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A87B3A" w14:paraId="543CF14B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722B91EF" w14:textId="77777777" w:rsidR="006A701A" w:rsidRPr="00333256" w:rsidRDefault="006A701A" w:rsidP="00EC381D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 w:rsidRPr="0033325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333256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0372BCC5" w14:textId="3FBC604C" w:rsidR="00C55F22" w:rsidRDefault="001D7418" w:rsidP="00DA731D">
            <w:pPr>
              <w:spacing w:line="240" w:lineRule="auto"/>
              <w:ind w:hanging="34"/>
              <w:jc w:val="both"/>
              <w:rPr>
                <w:rStyle w:val="Ppogrubienie"/>
                <w:rFonts w:ascii="Times" w:hAnsi="Times" w:cs="Times"/>
                <w:b w:val="0"/>
              </w:rPr>
            </w:pPr>
            <w:r w:rsidRPr="00DA731D">
              <w:rPr>
                <w:rStyle w:val="Ppogrubienie"/>
                <w:rFonts w:ascii="Times" w:hAnsi="Times" w:cs="Times"/>
                <w:b w:val="0"/>
                <w:bCs/>
              </w:rPr>
              <w:t>R</w:t>
            </w:r>
            <w:r w:rsidR="000E6E7B" w:rsidRPr="00DA731D">
              <w:rPr>
                <w:rStyle w:val="Ppogrubienie"/>
                <w:rFonts w:ascii="Times" w:hAnsi="Times" w:cs="Times"/>
                <w:b w:val="0"/>
                <w:bCs/>
              </w:rPr>
              <w:t>ozporządzeni</w:t>
            </w:r>
            <w:r w:rsidR="00667EC2" w:rsidRPr="00DA731D">
              <w:rPr>
                <w:rStyle w:val="Ppogrubienie"/>
                <w:rFonts w:ascii="Times" w:hAnsi="Times" w:cs="Times"/>
                <w:b w:val="0"/>
                <w:bCs/>
              </w:rPr>
              <w:t>e</w:t>
            </w:r>
            <w:r w:rsidR="000E6E7B" w:rsidRPr="00DA731D">
              <w:rPr>
                <w:rStyle w:val="Ppogrubienie"/>
                <w:rFonts w:ascii="Times" w:hAnsi="Times" w:cs="Times"/>
                <w:b w:val="0"/>
                <w:bCs/>
              </w:rPr>
              <w:t xml:space="preserve"> Ministra Klimatu i Środowiska </w:t>
            </w:r>
            <w:bookmarkStart w:id="0" w:name="_Hlk139983980"/>
            <w:r w:rsidR="00DA731D" w:rsidRPr="00DA731D">
              <w:rPr>
                <w:rStyle w:val="Ppogrubienie"/>
                <w:rFonts w:ascii="Times" w:hAnsi="Times" w:cs="Times"/>
                <w:b w:val="0"/>
              </w:rPr>
              <w:t>w sprawie udzielania pomocy publicznej</w:t>
            </w:r>
            <w:bookmarkStart w:id="1" w:name="_Hlk135042328"/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</w:t>
            </w:r>
            <w:r w:rsidR="002677D7">
              <w:rPr>
                <w:rStyle w:val="Ppogrubienie"/>
                <w:rFonts w:ascii="Times" w:hAnsi="Times" w:cs="Times"/>
                <w:b w:val="0"/>
              </w:rPr>
              <w:t xml:space="preserve">na </w:t>
            </w:r>
            <w:r w:rsidR="00A00EE9" w:rsidRPr="00A00EE9">
              <w:rPr>
                <w:rStyle w:val="Ppogrubienie"/>
                <w:rFonts w:ascii="Times" w:hAnsi="Times" w:cs="Times"/>
                <w:b w:val="0"/>
              </w:rPr>
              <w:t xml:space="preserve">inwestycje w sieć dystrybucji </w:t>
            </w:r>
            <w:r w:rsidR="002677D7">
              <w:rPr>
                <w:rStyle w:val="Ppogrubienie"/>
                <w:rFonts w:ascii="Times" w:hAnsi="Times" w:cs="Times"/>
                <w:b w:val="0"/>
              </w:rPr>
              <w:t>w obszarze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efektywnego energetycznie </w:t>
            </w:r>
            <w:bookmarkEnd w:id="1"/>
            <w:r w:rsidR="00DA731D" w:rsidRPr="00DA731D">
              <w:rPr>
                <w:rFonts w:ascii="Times" w:hAnsi="Times" w:cs="Times"/>
              </w:rPr>
              <w:t xml:space="preserve">systemu ciepłowniczego </w:t>
            </w:r>
            <w:r w:rsidR="00F243A7">
              <w:rPr>
                <w:rFonts w:ascii="Times" w:hAnsi="Times" w:cs="Times"/>
              </w:rPr>
              <w:t>i</w:t>
            </w:r>
            <w:r w:rsidR="00F243A7" w:rsidRPr="00DA731D">
              <w:rPr>
                <w:rFonts w:ascii="Times" w:hAnsi="Times" w:cs="Times"/>
              </w:rPr>
              <w:t xml:space="preserve"> </w:t>
            </w:r>
            <w:r w:rsidR="00DA731D" w:rsidRPr="00DA731D">
              <w:rPr>
                <w:rFonts w:ascii="Times" w:hAnsi="Times" w:cs="Times"/>
              </w:rPr>
              <w:t>chłodniczego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w ramach </w:t>
            </w:r>
            <w:r w:rsidR="00DA731D" w:rsidRPr="00DA731D">
              <w:rPr>
                <w:rFonts w:ascii="Times" w:hAnsi="Times" w:cs="Times"/>
              </w:rPr>
              <w:t>p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>rogramu Fundusze Europejskie na Infrastrukturę, Klimat, Środowisko 2021–2027</w:t>
            </w:r>
            <w:bookmarkEnd w:id="0"/>
          </w:p>
          <w:p w14:paraId="448FD928" w14:textId="77777777" w:rsidR="00DA731D" w:rsidRPr="00DA731D" w:rsidRDefault="00DA731D" w:rsidP="00DA731D">
            <w:pPr>
              <w:spacing w:line="240" w:lineRule="auto"/>
              <w:ind w:hanging="34"/>
              <w:jc w:val="both"/>
              <w:rPr>
                <w:rFonts w:ascii="Times" w:hAnsi="Times" w:cs="Times"/>
                <w:color w:val="000000"/>
              </w:rPr>
            </w:pPr>
          </w:p>
          <w:p w14:paraId="276A2334" w14:textId="77777777" w:rsidR="006A701A" w:rsidRPr="00333256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33325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14:paraId="2DD54C98" w14:textId="23950C89" w:rsidR="006A701A" w:rsidRPr="00333256" w:rsidRDefault="00EC381D" w:rsidP="009629C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333256">
              <w:rPr>
                <w:rFonts w:ascii="Times New Roman" w:hAnsi="Times New Roman"/>
                <w:color w:val="000000"/>
              </w:rPr>
              <w:t>Ministerstwo Klimatu i Środowiska</w:t>
            </w:r>
          </w:p>
          <w:p w14:paraId="6AE840BA" w14:textId="77777777" w:rsidR="00A87B3A" w:rsidRPr="00333256" w:rsidRDefault="00A87B3A" w:rsidP="009629C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6B0813C8" w14:textId="77777777" w:rsidR="001B3460" w:rsidRPr="00333256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33256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1B122744" w14:textId="27F30291" w:rsidR="00755B3E" w:rsidRDefault="00755B3E" w:rsidP="00755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Adam Guibourgé-Czetwertyński – Podsekretarz Stanu</w:t>
            </w:r>
            <w:r w:rsidR="0010435B">
              <w:t xml:space="preserve"> </w:t>
            </w:r>
            <w:r w:rsidR="0010435B" w:rsidRPr="0010435B">
              <w:rPr>
                <w:rFonts w:ascii="Times New Roman" w:hAnsi="Times New Roman"/>
              </w:rPr>
              <w:t>w Ministerstwie Klimatu i Środowiska</w:t>
            </w:r>
          </w:p>
          <w:p w14:paraId="05655EC7" w14:textId="77777777" w:rsidR="00A87B3A" w:rsidRPr="006F4683" w:rsidRDefault="00A87B3A" w:rsidP="009629CE">
            <w:pPr>
              <w:spacing w:line="240" w:lineRule="auto"/>
              <w:rPr>
                <w:rFonts w:ascii="Times New Roman" w:hAnsi="Times New Roman"/>
              </w:rPr>
            </w:pPr>
          </w:p>
          <w:p w14:paraId="1CF1B3CA" w14:textId="3C726C28" w:rsidR="006A701A" w:rsidRDefault="006A701A" w:rsidP="004E77F5">
            <w:pPr>
              <w:spacing w:line="240" w:lineRule="auto"/>
              <w:ind w:hanging="45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F4683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BBE6E2E" w14:textId="5270B427" w:rsidR="000E6E7B" w:rsidRDefault="00801691" w:rsidP="004E77F5">
            <w:pPr>
              <w:spacing w:before="120" w:line="240" w:lineRule="auto"/>
              <w:ind w:left="-45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/>
                <w:color w:val="000000"/>
              </w:rPr>
              <w:t>Marta Koreniecka</w:t>
            </w:r>
            <w:r w:rsidR="00F46392" w:rsidRPr="006F4683">
              <w:rPr>
                <w:rFonts w:ascii="Times New Roman" w:hAnsi="Times New Roman"/>
                <w:color w:val="000000"/>
              </w:rPr>
              <w:t>,</w:t>
            </w:r>
            <w:r w:rsidR="0010435B">
              <w:rPr>
                <w:rFonts w:ascii="Times New Roman" w:hAnsi="Times New Roman"/>
                <w:color w:val="000000"/>
              </w:rPr>
              <w:t xml:space="preserve"> Departament Funduszy Europejskich</w:t>
            </w:r>
            <w:r w:rsidR="00E6455E">
              <w:rPr>
                <w:rFonts w:ascii="Times New Roman" w:hAnsi="Times New Roman"/>
                <w:color w:val="000000"/>
              </w:rPr>
              <w:t>,</w:t>
            </w:r>
            <w:r w:rsidR="0010435B">
              <w:rPr>
                <w:rFonts w:ascii="TimesNewRomanPSMT" w:hAnsi="TimesNewRomanPSMT" w:cs="TimesNewRomanPSMT"/>
              </w:rPr>
              <w:t xml:space="preserve"> </w:t>
            </w:r>
          </w:p>
          <w:p w14:paraId="66DE4967" w14:textId="3750FBBF" w:rsidR="0010435B" w:rsidRDefault="0010435B" w:rsidP="004E77F5">
            <w:pPr>
              <w:spacing w:before="120" w:line="240" w:lineRule="auto"/>
              <w:ind w:left="-45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0E6E7B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801691" w:rsidRPr="00465FFE">
              <w:rPr>
                <w:rFonts w:ascii="Times New Roman" w:hAnsi="Times New Roman"/>
                <w:lang w:val="en-US"/>
              </w:rPr>
              <w:t>marta.koreniecka@klimat.gov.pl</w:t>
            </w:r>
          </w:p>
          <w:p w14:paraId="2DEE6E03" w14:textId="6F56C2BB" w:rsidR="000E6E7B" w:rsidRDefault="000E6E7B" w:rsidP="00876A72">
            <w:pPr>
              <w:spacing w:line="240" w:lineRule="auto"/>
              <w:ind w:left="-45"/>
              <w:contextualSpacing/>
              <w:rPr>
                <w:rFonts w:ascii="Times New Roman" w:hAnsi="Times New Roman"/>
                <w:color w:val="000000"/>
              </w:rPr>
            </w:pPr>
            <w:r w:rsidRPr="000E6E7B">
              <w:rPr>
                <w:rFonts w:ascii="Times New Roman" w:hAnsi="Times New Roman"/>
                <w:color w:val="000000"/>
              </w:rPr>
              <w:t>Łukasz Jaworski, Departament Funduszy Europejskich</w:t>
            </w:r>
            <w:r w:rsidR="00E6455E">
              <w:rPr>
                <w:rFonts w:ascii="Times New Roman" w:hAnsi="Times New Roman"/>
                <w:color w:val="000000"/>
              </w:rPr>
              <w:t>,</w:t>
            </w:r>
          </w:p>
          <w:p w14:paraId="7F8B0866" w14:textId="5EF353EA" w:rsidR="0010435B" w:rsidRPr="000E6E7B" w:rsidRDefault="000E6E7B" w:rsidP="00876A72">
            <w:pPr>
              <w:spacing w:line="240" w:lineRule="auto"/>
              <w:ind w:left="-45"/>
              <w:rPr>
                <w:rFonts w:ascii="Times New Roman" w:hAnsi="Times New Roman"/>
                <w:color w:val="000000"/>
                <w:lang w:val="en-US"/>
              </w:rPr>
            </w:pPr>
            <w:r w:rsidRPr="000E6E7B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Pr="00465FFE">
              <w:rPr>
                <w:rFonts w:ascii="Times New Roman" w:hAnsi="Times New Roman"/>
                <w:lang w:val="en-US"/>
              </w:rPr>
              <w:t>lukasz.jaworski@klimat.gov.pl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465FF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13CE1DDB" w14:textId="744CCAFC" w:rsidR="001B3460" w:rsidRPr="00333256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33256">
              <w:rPr>
                <w:rFonts w:ascii="Times New Roman" w:hAnsi="Times New Roman"/>
                <w:b/>
              </w:rPr>
              <w:t>Data sporządzenia</w:t>
            </w:r>
            <w:r w:rsidRPr="00333256">
              <w:rPr>
                <w:rFonts w:ascii="Times New Roman" w:hAnsi="Times New Roman"/>
                <w:b/>
              </w:rPr>
              <w:br/>
            </w:r>
            <w:r w:rsidR="003A7DE5">
              <w:rPr>
                <w:rFonts w:ascii="Times New Roman" w:hAnsi="Times New Roman"/>
              </w:rPr>
              <w:t>15</w:t>
            </w:r>
            <w:bookmarkStart w:id="2" w:name="_GoBack"/>
            <w:bookmarkEnd w:id="2"/>
            <w:r w:rsidR="001868DA">
              <w:rPr>
                <w:rFonts w:ascii="Times New Roman" w:hAnsi="Times New Roman"/>
              </w:rPr>
              <w:t>.0</w:t>
            </w:r>
            <w:r w:rsidR="0031073A">
              <w:rPr>
                <w:rFonts w:ascii="Times New Roman" w:hAnsi="Times New Roman"/>
              </w:rPr>
              <w:t>9</w:t>
            </w:r>
            <w:r w:rsidR="000B1522">
              <w:rPr>
                <w:rFonts w:ascii="Times New Roman" w:hAnsi="Times New Roman"/>
              </w:rPr>
              <w:t>.</w:t>
            </w:r>
            <w:r w:rsidR="00EC381D" w:rsidRPr="00333256">
              <w:rPr>
                <w:rFonts w:ascii="Times New Roman" w:hAnsi="Times New Roman"/>
              </w:rPr>
              <w:t>202</w:t>
            </w:r>
            <w:r w:rsidR="00A70B2C">
              <w:rPr>
                <w:rFonts w:ascii="Times New Roman" w:hAnsi="Times New Roman"/>
              </w:rPr>
              <w:t>3</w:t>
            </w:r>
          </w:p>
          <w:p w14:paraId="655C0424" w14:textId="77777777" w:rsidR="00F76884" w:rsidRPr="00333256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17D204" w14:textId="77777777" w:rsidR="00F76884" w:rsidRPr="00333256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33256">
              <w:rPr>
                <w:rFonts w:ascii="Times New Roman" w:hAnsi="Times New Roman"/>
                <w:b/>
              </w:rPr>
              <w:t xml:space="preserve">Źródło: </w:t>
            </w:r>
          </w:p>
          <w:p w14:paraId="33913758" w14:textId="689A8E46" w:rsidR="00333256" w:rsidRDefault="004E77F5" w:rsidP="00EC381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A</w:t>
            </w:r>
            <w:r w:rsidR="00C55F22">
              <w:rPr>
                <w:rFonts w:ascii="Times New Roman" w:hAnsi="Times New Roman"/>
              </w:rPr>
              <w:t>rt.</w:t>
            </w:r>
            <w:r w:rsidR="001862E5" w:rsidRPr="001862E5">
              <w:rPr>
                <w:rFonts w:ascii="Times New Roman" w:hAnsi="Times New Roman"/>
              </w:rPr>
              <w:t xml:space="preserve"> 30 ust. 4 ustawy z dnia 28 kwietnia 2022 r. o zasadach realizacji zadań finansowanych ze</w:t>
            </w:r>
            <w:r w:rsidR="001862E5">
              <w:rPr>
                <w:rFonts w:ascii="Times New Roman" w:hAnsi="Times New Roman"/>
              </w:rPr>
              <w:t> </w:t>
            </w:r>
            <w:r w:rsidR="001862E5" w:rsidRPr="001862E5">
              <w:rPr>
                <w:rFonts w:ascii="Times New Roman" w:hAnsi="Times New Roman"/>
              </w:rPr>
              <w:t>środków europejskich w perspektywie finansowej 2021–2027 (Dz. U. poz. 1079)</w:t>
            </w:r>
            <w:r w:rsidR="0010435B">
              <w:rPr>
                <w:rFonts w:ascii="Times New Roman" w:hAnsi="Times New Roman"/>
                <w:color w:val="000000"/>
              </w:rPr>
              <w:t>.</w:t>
            </w:r>
          </w:p>
          <w:p w14:paraId="47AAE525" w14:textId="77777777" w:rsidR="00847DF7" w:rsidRPr="00333256" w:rsidRDefault="00847DF7" w:rsidP="00EC38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43A56BA" w14:textId="77777777" w:rsidR="00EA4397" w:rsidRDefault="006A701A" w:rsidP="009629C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3325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333256">
              <w:rPr>
                <w:rFonts w:ascii="Times New Roman" w:hAnsi="Times New Roman"/>
                <w:b/>
                <w:color w:val="000000"/>
              </w:rPr>
              <w:t>w</w:t>
            </w:r>
            <w:r w:rsidRPr="0033325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333256">
              <w:rPr>
                <w:rFonts w:ascii="Times New Roman" w:hAnsi="Times New Roman"/>
                <w:b/>
                <w:color w:val="000000"/>
              </w:rPr>
              <w:t>ie</w:t>
            </w:r>
            <w:r w:rsidRPr="00333256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 w:rsidR="00667EC2">
              <w:rPr>
                <w:rFonts w:ascii="Times New Roman" w:hAnsi="Times New Roman"/>
                <w:b/>
                <w:color w:val="000000"/>
              </w:rPr>
              <w:t>legislacyjnyc</w:t>
            </w:r>
            <w:r w:rsidR="00EA4397">
              <w:rPr>
                <w:rFonts w:ascii="Times New Roman" w:hAnsi="Times New Roman"/>
                <w:b/>
                <w:color w:val="000000"/>
              </w:rPr>
              <w:t>h</w:t>
            </w:r>
            <w:r w:rsidR="00667EC2">
              <w:rPr>
                <w:rFonts w:ascii="Times New Roman" w:hAnsi="Times New Roman"/>
                <w:b/>
                <w:color w:val="000000"/>
              </w:rPr>
              <w:t xml:space="preserve"> MKiŚ</w:t>
            </w:r>
            <w:r w:rsidR="00EA4397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4C470FB0" w14:textId="77133DB0" w:rsidR="006A701A" w:rsidRPr="00333256" w:rsidRDefault="00EA4397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1115</w:t>
            </w:r>
            <w:r w:rsidR="00667EC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D31A2BC" w14:textId="77777777" w:rsidR="006A701A" w:rsidRPr="00333256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A87B3A" w14:paraId="7934185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101B2C5" w14:textId="77777777" w:rsidR="006A701A" w:rsidRPr="00E74A9F" w:rsidRDefault="006A701A" w:rsidP="009629CE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E74A9F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OCENA SKUTKÓW REGULACJI</w:t>
            </w:r>
          </w:p>
        </w:tc>
      </w:tr>
      <w:tr w:rsidR="006A701A" w:rsidRPr="00A87B3A" w14:paraId="2FF607D9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E95B2B7" w14:textId="77777777" w:rsidR="006A701A" w:rsidRPr="00A87B3A" w:rsidRDefault="003D12F6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A87B3A">
              <w:rPr>
                <w:rFonts w:ascii="Times New Roman" w:hAnsi="Times New Roman"/>
                <w:b/>
              </w:rPr>
              <w:t>rozwiązywany?</w:t>
            </w:r>
          </w:p>
        </w:tc>
      </w:tr>
      <w:tr w:rsidR="006A701A" w:rsidRPr="00A87B3A" w14:paraId="0A804B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621A06B" w14:textId="47B94DDB" w:rsidR="00A70B2C" w:rsidRPr="00A70B2C" w:rsidRDefault="00A70B2C" w:rsidP="00A70B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</w:pP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Obecnie obowiązującym aktem prawnym w zakresie udzielania pomocy publicznej </w:t>
            </w:r>
            <w:bookmarkStart w:id="3" w:name="_Hlk134439700"/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na pokrycie kosztów inwestycyjnych w</w:t>
            </w:r>
            <w:r w:rsidR="00BA08AE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 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obszarze </w:t>
            </w:r>
            <w:r w:rsidR="00465FFE" w:rsidRPr="00801691">
              <w:rPr>
                <w:rStyle w:val="Ppogrubienie"/>
                <w:rFonts w:ascii="Times New Roman" w:hAnsi="Times New Roman"/>
                <w:b w:val="0"/>
                <w:bCs/>
              </w:rPr>
              <w:t xml:space="preserve">efektywnego energetycznie systemu ciepłowniczego </w:t>
            </w:r>
            <w:r w:rsidR="00F243A7">
              <w:rPr>
                <w:rStyle w:val="Ppogrubienie"/>
                <w:rFonts w:ascii="Times New Roman" w:hAnsi="Times New Roman"/>
                <w:b w:val="0"/>
                <w:bCs/>
              </w:rPr>
              <w:t>i</w:t>
            </w:r>
            <w:r w:rsidR="00F243A7" w:rsidRPr="00801691">
              <w:rPr>
                <w:rStyle w:val="Ppogrubienie"/>
                <w:rFonts w:ascii="Times New Roman" w:hAnsi="Times New Roman"/>
                <w:b w:val="0"/>
                <w:bCs/>
              </w:rPr>
              <w:t xml:space="preserve"> </w:t>
            </w:r>
            <w:r w:rsidR="00465FFE" w:rsidRPr="00801691">
              <w:rPr>
                <w:rStyle w:val="Ppogrubienie"/>
                <w:rFonts w:ascii="Times New Roman" w:hAnsi="Times New Roman"/>
                <w:b w:val="0"/>
                <w:bCs/>
              </w:rPr>
              <w:t>chłodniczego</w:t>
            </w:r>
            <w:r w:rsidR="00465FFE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w ramach Programu FEnIKS</w:t>
            </w:r>
            <w:bookmarkEnd w:id="3"/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jest rozporządzenie </w:t>
            </w:r>
            <w:r w:rsidRPr="00A70B2C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 xml:space="preserve">Ministra Klimatu i Środowiska z dnia 19 grudnia 2022 r. </w:t>
            </w:r>
            <w:bookmarkStart w:id="4" w:name="_Hlk135227203"/>
            <w:r w:rsidRPr="00A70B2C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>w sprawie udzielania pomocy publicznej na inwestycje w obszarze energetyki w ramach programu Fundusze Europejskie na Infrastrukturę, Klimat, Środowisko 2021-2027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(Dz. U. poz. 2774)</w:t>
            </w:r>
            <w:bookmarkEnd w:id="4"/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.</w:t>
            </w:r>
          </w:p>
          <w:p w14:paraId="331422EE" w14:textId="2AECB4F5" w:rsidR="00A70B2C" w:rsidRPr="00A70B2C" w:rsidRDefault="00A70B2C" w:rsidP="00D518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</w:pP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Jednak w związku ze zmianą przepisów rozporządzenia nr 651/2014 (</w:t>
            </w:r>
            <w:r w:rsid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na mocy r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ozporządzeni</w:t>
            </w:r>
            <w:r w:rsid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a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Komisji (UE) 2023/1315 z dnia 23 czerwca 2023 r. zmieniające</w:t>
            </w:r>
            <w:r w:rsid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go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rozporządzenie (UE) nr 651/2014 uznające niektóre rodzaje pomocy za zgodne z rynkiem wewnętrznym w zastosowaniu art</w:t>
            </w:r>
            <w:r w:rsid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.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107 i 108 Traktatu</w:t>
            </w:r>
            <w:r w:rsid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(Dz. Urz. UE</w:t>
            </w:r>
            <w:r w:rsidR="007976B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7976B7" w:rsidRPr="007976B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L 167 z 30.06.2023</w:t>
            </w:r>
            <w:r w:rsidR="00841209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, str. 1</w:t>
            </w:r>
            <w:r w:rsid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)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, </w:t>
            </w:r>
            <w:r w:rsidR="00BA08AE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niezbędne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jest dostosowanie przepisów krajowych w tym zakresie w terminie 6 miesięcy od dnia wejścia w życie zmian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.</w:t>
            </w:r>
          </w:p>
          <w:p w14:paraId="268CDA2E" w14:textId="3B9D6BC8" w:rsidR="00A70B2C" w:rsidRPr="00A70B2C" w:rsidRDefault="00EA4397" w:rsidP="00A70B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Biorąc pod uwagę, że w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okresie programowania 2021-2027 w programie FEnIKS szczególną uwagę skupia się na roli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2677D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sieci </w:t>
            </w:r>
            <w:r w:rsidR="00A00EE9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dystrybucji 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w obszarze efektywnego energetycznie systemu ciepłowniczego </w:t>
            </w:r>
            <w:r w:rsidR="009C017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i</w:t>
            </w:r>
            <w:r w:rsidR="009C0170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chłodniczego 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w polskiej transformacji energetycznej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,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a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lokacje budżetowe </w:t>
            </w:r>
            <w:r w:rsidR="006C33AF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w 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okresie programowania</w:t>
            </w:r>
            <w:r w:rsidR="006C33AF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2021-2027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na rozwój tego obszaru wynoszą</w:t>
            </w:r>
            <w:r w:rsidR="006C33AF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6C33AF" w:rsidRPr="00A9309A">
              <w:rPr>
                <w:rStyle w:val="cf0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1183 mln EUR</w:t>
            </w:r>
            <w:r w:rsidR="006C33AF" w:rsidRPr="00795FAB" w:rsidDel="000758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C33AF" w:rsidRPr="00A9309A">
              <w:rPr>
                <w:rFonts w:ascii="Times New Roman" w:hAnsi="Times New Roman"/>
                <w:color w:val="000000"/>
              </w:rPr>
              <w:t>(EFRR)</w:t>
            </w:r>
            <w:r w:rsidR="006C33AF" w:rsidRPr="00795FAB">
              <w:rPr>
                <w:rFonts w:ascii="Times New Roman" w:hAnsi="Times New Roman"/>
              </w:rPr>
              <w:t xml:space="preserve">, w tym </w:t>
            </w:r>
            <w:r w:rsidR="00DC6DE0">
              <w:rPr>
                <w:rFonts w:ascii="Times New Roman" w:hAnsi="Times New Roman"/>
              </w:rPr>
              <w:t>na</w:t>
            </w:r>
            <w:r w:rsidR="006C33AF" w:rsidRPr="00795FAB">
              <w:rPr>
                <w:rFonts w:ascii="Times New Roman" w:hAnsi="Times New Roman"/>
              </w:rPr>
              <w:t xml:space="preserve"> </w:t>
            </w:r>
            <w:r w:rsidR="00B314AD">
              <w:rPr>
                <w:rFonts w:ascii="Times New Roman" w:hAnsi="Times New Roman"/>
              </w:rPr>
              <w:t xml:space="preserve">sieci dystrybucji </w:t>
            </w:r>
            <w:r w:rsidR="00DC6DE0">
              <w:rPr>
                <w:rFonts w:ascii="Times New Roman" w:hAnsi="Times New Roman"/>
              </w:rPr>
              <w:t xml:space="preserve">w ramach ww. </w:t>
            </w:r>
            <w:r w:rsidR="006C33AF" w:rsidRPr="00795FAB">
              <w:rPr>
                <w:rFonts w:ascii="Times New Roman" w:hAnsi="Times New Roman"/>
              </w:rPr>
              <w:t>system</w:t>
            </w:r>
            <w:r w:rsidR="00DC6DE0">
              <w:rPr>
                <w:rFonts w:ascii="Times New Roman" w:hAnsi="Times New Roman"/>
              </w:rPr>
              <w:t>u</w:t>
            </w:r>
            <w:r w:rsidR="00353160">
              <w:rPr>
                <w:rFonts w:ascii="Times New Roman" w:hAnsi="Times New Roman"/>
              </w:rPr>
              <w:t xml:space="preserve"> </w:t>
            </w:r>
            <w:r w:rsidR="006C33AF" w:rsidRPr="00795FAB">
              <w:rPr>
                <w:rFonts w:ascii="Times New Roman" w:hAnsi="Times New Roman"/>
              </w:rPr>
              <w:t>– 900 mln EUR</w:t>
            </w:r>
            <w:r w:rsidR="00DC6DE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. P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redysponuje </w:t>
            </w:r>
            <w:r w:rsidR="00DC6DE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to 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sieci </w:t>
            </w:r>
            <w:r w:rsidR="00A00EE9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dystrybucji 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w obszarze efektywnego energetycznie systemu ciepłowniczego </w:t>
            </w:r>
            <w:r w:rsidR="009C017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i</w:t>
            </w:r>
            <w:r w:rsidR="009C0170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chłodniczego</w:t>
            </w:r>
            <w:r w:rsidR="006C33AF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,</w:t>
            </w:r>
            <w:r w:rsidR="00D51888" w:rsidRPr="00D51888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do wydania osobnego rozporządzenia pomocowego</w:t>
            </w:r>
            <w:r w:rsidR="00DC6DE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w związku z obowiązującym w GBER (art. 1 </w:t>
            </w:r>
            <w:r w:rsidR="00C920D3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ust.</w:t>
            </w:r>
            <w:r w:rsidR="00DC6DE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lit.</w:t>
            </w:r>
            <w:r w:rsidR="00DC6DE0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a) ograniczeniem średniorocznej wielkości pomocy do poziomu 150 mln euro</w:t>
            </w:r>
            <w:r w:rsidR="00801691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.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W związku z tym, 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celem umożliwienia wydatkowania środków </w:t>
            </w:r>
            <w:r w:rsidR="00A00EE9" w:rsidRPr="00A00EE9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na inwestycje w sieć dystrybucji </w:t>
            </w:r>
            <w:r w:rsidR="00DB6E56" w:rsidRPr="00DB6E56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w obszarze efektywnego energetycznie systemu ciepłowniczego i chłodniczego 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 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ramach Programu FEnIKS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,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konieczne jest opracowanie nowego projektu rozporządzenia </w:t>
            </w:r>
            <w:r w:rsidRPr="00EA4397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Ministra Klimatu i Środowiska </w:t>
            </w:r>
            <w:r w:rsidR="000760A6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dedykowanego temu rodzajowi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inwestycji, </w:t>
            </w:r>
            <w:r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zgodnego ze znowelizowanymi przepisami rozporządzenia nr 651/2014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, a nie zmiana dotychczasowego rozporządzenia.</w:t>
            </w:r>
          </w:p>
          <w:p w14:paraId="5827D0C0" w14:textId="662E7F56" w:rsidR="006A701A" w:rsidRPr="00F964AE" w:rsidRDefault="00565511" w:rsidP="00F964A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</w:pPr>
            <w:r w:rsidRPr="00E85A0A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 xml:space="preserve">Brak jest </w:t>
            </w:r>
            <w:r w:rsidRPr="00565511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>możliwości osiągnięcia celu projektu za pomocą innych środków</w:t>
            </w:r>
            <w:r w:rsidR="00E85A0A" w:rsidRPr="00E85A0A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>.</w:t>
            </w:r>
          </w:p>
        </w:tc>
      </w:tr>
      <w:tr w:rsidR="006A701A" w:rsidRPr="00A87B3A" w14:paraId="6E8429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6EFF483" w14:textId="77777777" w:rsidR="006A701A" w:rsidRPr="00A87B3A" w:rsidRDefault="0013216E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A87B3A" w14:paraId="1C6658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7DACBFC" w14:textId="078A2C3D" w:rsidR="00B314AD" w:rsidRPr="00A70B2C" w:rsidRDefault="00A70B2C" w:rsidP="00B314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A70B2C">
              <w:rPr>
                <w:rFonts w:ascii="Times New Roman" w:hAnsi="Times New Roman"/>
                <w:color w:val="000000"/>
                <w:spacing w:val="-2"/>
              </w:rPr>
              <w:t>a podstawie art</w:t>
            </w:r>
            <w:r w:rsidR="00EA4397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Pr="00A70B2C">
              <w:rPr>
                <w:rFonts w:ascii="Times New Roman" w:hAnsi="Times New Roman"/>
                <w:color w:val="000000"/>
                <w:spacing w:val="-2"/>
              </w:rPr>
              <w:t xml:space="preserve"> 30 ust. 4 ustawy z dnia 28 kwietnia 2022 r. o zasadach realizacji zadań finansowanych ze środków europejskich w perspektywie finansowej 2021–2027 (Dz. U. poz. 1079), Minister Klimatu i Środowiska ma możliwość uregulowania, w drodze rozporządzenia, szczegółowego przeznaczenia, warunków i trybu udzielania pomocy publicznej przedsiębiorcom, a także podmiotów udzielających tej pomocy. 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Obecnie obowiązujący akt prawny w zakresie udzielania pomocy publicznej</w:t>
            </w:r>
            <w:r w:rsidR="00B314AD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na pokrycie kosztów inwestycyjnych w</w:t>
            </w:r>
            <w:r w:rsidR="00B314AD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 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obszarze </w:t>
            </w:r>
            <w:r w:rsidR="00B314AD" w:rsidRPr="00801691">
              <w:rPr>
                <w:rStyle w:val="Ppogrubienie"/>
                <w:rFonts w:ascii="Times New Roman" w:hAnsi="Times New Roman"/>
                <w:b w:val="0"/>
                <w:bCs/>
              </w:rPr>
              <w:t xml:space="preserve">efektywnego energetycznie systemu ciepłowniczego </w:t>
            </w:r>
            <w:r w:rsidR="00B314AD">
              <w:rPr>
                <w:rStyle w:val="Ppogrubienie"/>
                <w:rFonts w:ascii="Times New Roman" w:hAnsi="Times New Roman"/>
                <w:b w:val="0"/>
                <w:bCs/>
              </w:rPr>
              <w:t>i</w:t>
            </w:r>
            <w:r w:rsidR="00B314AD" w:rsidRPr="00801691">
              <w:rPr>
                <w:rStyle w:val="Ppogrubienie"/>
                <w:rFonts w:ascii="Times New Roman" w:hAnsi="Times New Roman"/>
                <w:b w:val="0"/>
                <w:bCs/>
              </w:rPr>
              <w:t xml:space="preserve"> chłodniczego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w ramach Programu FEnIKS</w:t>
            </w:r>
            <w:r w:rsidR="00B314AD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,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B314AD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tj. 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rozporządzenie </w:t>
            </w:r>
            <w:r w:rsidR="00B314AD" w:rsidRPr="00A70B2C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>Ministra Klimatu i Środowiska z dnia 19 grudnia 2022 r. w sprawie udzielania pomocy publicznej na inwestycje w obszarze energetyki w ramach programu Fundusze Europejskie na Infrastrukturę, Klimat, Środowisko 2021-2027</w:t>
            </w:r>
            <w:r w:rsidR="00B314AD" w:rsidRPr="00A70B2C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(Dz. U. poz. 2774)</w:t>
            </w:r>
            <w:r w:rsidR="00B314AD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</w:t>
            </w:r>
            <w:r w:rsidR="00865C2E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zostanie uchylon</w:t>
            </w:r>
            <w:r w:rsidR="001318DF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y</w:t>
            </w:r>
            <w:r w:rsidR="00865C2E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 wraz z wejściem w życie rozporządzenia Ministra Klimatu i Środowiska </w:t>
            </w:r>
            <w:r w:rsidR="00865C2E" w:rsidRPr="00865C2E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w sprawie udzielania pomocy publicznej w obszarze energetyki i środowiska w ramach programu Fundusze Europejskie na Infrastrukturę, Klimat, Środowisko 2021–2027</w:t>
            </w:r>
            <w:r w:rsidR="00865C2E"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 xml:space="preserve">. </w:t>
            </w:r>
          </w:p>
          <w:p w14:paraId="0BF11747" w14:textId="4BBCBF3A" w:rsidR="00A70B2C" w:rsidRDefault="009F7320" w:rsidP="00F964A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2"/>
                <w:lang w:eastAsia="pl-PL"/>
              </w:rPr>
              <w:t>Niew</w:t>
            </w:r>
            <w:r w:rsidR="00A70B2C" w:rsidRPr="00A70B2C">
              <w:rPr>
                <w:rFonts w:ascii="Times New Roman" w:hAnsi="Times New Roman"/>
                <w:color w:val="000000"/>
                <w:spacing w:val="-2"/>
              </w:rPr>
              <w:t xml:space="preserve">ydanie rozporządzenia, które będzie stanowić program pomocowy dla udzielania pomocy publicznej na </w:t>
            </w:r>
            <w:r w:rsidR="00E946AD">
              <w:rPr>
                <w:rFonts w:ascii="Times New Roman" w:hAnsi="Times New Roman"/>
                <w:color w:val="000000"/>
                <w:spacing w:val="-2"/>
              </w:rPr>
              <w:t>działania</w:t>
            </w:r>
            <w:r w:rsidR="00A70B2C" w:rsidRPr="00A70B2C">
              <w:rPr>
                <w:rFonts w:ascii="Times New Roman" w:hAnsi="Times New Roman"/>
                <w:color w:val="000000"/>
                <w:spacing w:val="-2"/>
              </w:rPr>
              <w:t xml:space="preserve"> określone w projektowanym rozporządzeniu w ramach Programu FEnIKS</w:t>
            </w:r>
            <w:r w:rsidR="00B314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do</w:t>
            </w:r>
            <w:r w:rsidR="00B314A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886C75">
              <w:rPr>
                <w:rFonts w:ascii="Times New Roman" w:hAnsi="Times New Roman"/>
                <w:color w:val="000000"/>
                <w:spacing w:val="-2"/>
              </w:rPr>
              <w:t>31 grudnia 2023 r.</w:t>
            </w:r>
            <w:r w:rsidR="00A70B2C" w:rsidRPr="00A70B2C">
              <w:rPr>
                <w:rFonts w:ascii="Times New Roman" w:hAnsi="Times New Roman"/>
                <w:color w:val="000000"/>
                <w:spacing w:val="-2"/>
              </w:rPr>
              <w:t xml:space="preserve">, spowodowałoby konieczność powiadamiania Komisji Europejskiej o każdym przypadku uzyskania takiego wsparcia, co wpłynęłoby na </w:t>
            </w:r>
            <w:r w:rsidR="00A70B2C" w:rsidRPr="00A70B2C">
              <w:rPr>
                <w:rFonts w:ascii="Times New Roman" w:hAnsi="Times New Roman"/>
                <w:color w:val="000000"/>
                <w:spacing w:val="-2"/>
              </w:rPr>
              <w:lastRenderedPageBreak/>
              <w:t>spowolnienie realizacji inwestycji w tym obszarze i tym samym założonych do realizacji celów w polityce klimatyczno-energetycznej.</w:t>
            </w:r>
          </w:p>
          <w:p w14:paraId="1B90ACD9" w14:textId="14C14D70" w:rsidR="0061139A" w:rsidRPr="00D51888" w:rsidRDefault="0061139A" w:rsidP="00F964A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1888">
              <w:rPr>
                <w:rFonts w:ascii="Times New Roman" w:hAnsi="Times New Roman"/>
                <w:color w:val="000000"/>
                <w:spacing w:val="-2"/>
              </w:rPr>
              <w:t xml:space="preserve">W związku z powyższym, rekomenduje się wydanie projektowanego rozporządzenia i tym samym ustanowienie programu pomocowego umożliwiającego przedsiębiorcom uzyskanie pomocy publicznej na pokrycie </w:t>
            </w:r>
            <w:r w:rsidR="00DE3AF9">
              <w:rPr>
                <w:rFonts w:ascii="Times New Roman" w:hAnsi="Times New Roman"/>
                <w:color w:val="000000"/>
                <w:spacing w:val="-2"/>
              </w:rPr>
              <w:t xml:space="preserve">kosztów </w:t>
            </w:r>
            <w:r w:rsidR="00E946AD" w:rsidRPr="00D51888">
              <w:rPr>
                <w:rFonts w:ascii="Times New Roman" w:hAnsi="Times New Roman"/>
                <w:color w:val="000000"/>
                <w:spacing w:val="-2"/>
              </w:rPr>
              <w:t xml:space="preserve">działań </w:t>
            </w:r>
            <w:r w:rsidR="00A00EE9" w:rsidRPr="00A00EE9">
              <w:rPr>
                <w:rFonts w:ascii="Times New Roman" w:hAnsi="Times New Roman"/>
                <w:color w:val="000000"/>
                <w:spacing w:val="-2"/>
              </w:rPr>
              <w:t xml:space="preserve">na inwestycje w sieć dystrybucji </w:t>
            </w:r>
            <w:r w:rsidR="00C064E0">
              <w:rPr>
                <w:rFonts w:ascii="Times New Roman" w:hAnsi="Times New Roman"/>
              </w:rPr>
              <w:t xml:space="preserve">w obszarze </w:t>
            </w:r>
            <w:r w:rsidR="00D51888" w:rsidRPr="00D51888">
              <w:rPr>
                <w:rFonts w:ascii="Times New Roman" w:hAnsi="Times New Roman"/>
              </w:rPr>
              <w:t xml:space="preserve">efektywnego energetycznie systemu ciepłowniczego </w:t>
            </w:r>
            <w:r w:rsidR="009C0170">
              <w:rPr>
                <w:rFonts w:ascii="Times New Roman" w:hAnsi="Times New Roman"/>
              </w:rPr>
              <w:t>i</w:t>
            </w:r>
            <w:r w:rsidR="009C0170" w:rsidRPr="00D51888">
              <w:rPr>
                <w:rFonts w:ascii="Times New Roman" w:hAnsi="Times New Roman"/>
              </w:rPr>
              <w:t xml:space="preserve"> </w:t>
            </w:r>
            <w:r w:rsidR="00D51888" w:rsidRPr="00D51888">
              <w:rPr>
                <w:rFonts w:ascii="Times New Roman" w:hAnsi="Times New Roman"/>
              </w:rPr>
              <w:t xml:space="preserve">chłodniczego </w:t>
            </w:r>
            <w:r w:rsidRPr="00D51888">
              <w:rPr>
                <w:rFonts w:ascii="Times New Roman" w:hAnsi="Times New Roman"/>
                <w:color w:val="000000"/>
                <w:spacing w:val="-2"/>
              </w:rPr>
              <w:t>w ramach Programu FEnIKS, bez konieczności powiadamiania Komisji Europejskiej o każdym przypadku uzyskania takiego wsparcia.</w:t>
            </w:r>
          </w:p>
          <w:p w14:paraId="10048D9E" w14:textId="69838ED8" w:rsidR="0061139A" w:rsidRPr="00784CF2" w:rsidRDefault="00C214B3" w:rsidP="0080169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84CF2">
              <w:rPr>
                <w:rFonts w:ascii="Times New Roman" w:hAnsi="Times New Roman"/>
                <w:color w:val="000000"/>
                <w:spacing w:val="-2"/>
              </w:rPr>
              <w:t xml:space="preserve">W ramach projektowanego </w:t>
            </w:r>
            <w:r w:rsidR="00DE0C0A" w:rsidRPr="00784CF2">
              <w:rPr>
                <w:rFonts w:ascii="Times New Roman" w:hAnsi="Times New Roman"/>
                <w:color w:val="000000"/>
                <w:spacing w:val="-2"/>
              </w:rPr>
              <w:t>rozporządzeni</w:t>
            </w:r>
            <w:r w:rsidR="006652F6" w:rsidRPr="00784CF2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784CF2">
              <w:rPr>
                <w:rFonts w:ascii="Times New Roman" w:hAnsi="Times New Roman"/>
                <w:color w:val="000000"/>
                <w:spacing w:val="-2"/>
              </w:rPr>
              <w:t xml:space="preserve"> przewiduje się udzielanie wsparcia </w:t>
            </w:r>
            <w:r w:rsidR="00A00EE9" w:rsidRPr="00A00EE9">
              <w:rPr>
                <w:rFonts w:ascii="Times New Roman" w:hAnsi="Times New Roman"/>
                <w:color w:val="000000"/>
                <w:spacing w:val="-2"/>
              </w:rPr>
              <w:t xml:space="preserve">na inwestycje w sieć dystrybucji </w:t>
            </w:r>
            <w:r w:rsidR="0061139A" w:rsidRPr="000760A6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61139A" w:rsidRPr="003C54D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064E0" w:rsidRPr="003C54D4">
              <w:rPr>
                <w:rFonts w:ascii="Times New Roman" w:hAnsi="Times New Roman"/>
                <w:color w:val="000000"/>
                <w:spacing w:val="-2"/>
              </w:rPr>
              <w:t xml:space="preserve">obszarze </w:t>
            </w:r>
            <w:r w:rsidR="0061139A" w:rsidRPr="003C54D4">
              <w:rPr>
                <w:rFonts w:ascii="Times New Roman" w:hAnsi="Times New Roman"/>
                <w:color w:val="000000"/>
                <w:spacing w:val="-2"/>
              </w:rPr>
              <w:t>efektywnego</w:t>
            </w:r>
            <w:r w:rsidR="0061139A" w:rsidRPr="00784CF2">
              <w:rPr>
                <w:rFonts w:ascii="Times New Roman" w:hAnsi="Times New Roman"/>
                <w:color w:val="000000"/>
                <w:spacing w:val="-2"/>
              </w:rPr>
              <w:t xml:space="preserve"> energetycznie systemu ciepłowniczego </w:t>
            </w:r>
            <w:r w:rsidR="009C0170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9C0170" w:rsidRPr="00784CF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61139A" w:rsidRPr="00784CF2">
              <w:rPr>
                <w:rFonts w:ascii="Times New Roman" w:hAnsi="Times New Roman"/>
                <w:color w:val="000000"/>
                <w:spacing w:val="-2"/>
              </w:rPr>
              <w:t>chłodniczego.</w:t>
            </w:r>
          </w:p>
          <w:p w14:paraId="29546FED" w14:textId="770BD114" w:rsidR="00FE6FF5" w:rsidRPr="00F53D2A" w:rsidRDefault="00FE6FF5" w:rsidP="00F53D2A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53D2A">
              <w:rPr>
                <w:rFonts w:ascii="Times New Roman" w:eastAsia="Times New Roman" w:hAnsi="Times New Roman"/>
                <w:lang w:eastAsia="pl-PL"/>
              </w:rPr>
              <w:t>Projektowan</w:t>
            </w:r>
            <w:r w:rsidR="009F0228" w:rsidRPr="00F53D2A">
              <w:rPr>
                <w:rFonts w:ascii="Times New Roman" w:eastAsia="Times New Roman" w:hAnsi="Times New Roman"/>
                <w:lang w:eastAsia="pl-PL"/>
              </w:rPr>
              <w:t>e</w:t>
            </w:r>
            <w:r w:rsidRPr="00F53D2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F0228" w:rsidRPr="00F53D2A">
              <w:rPr>
                <w:rFonts w:ascii="Times New Roman" w:eastAsia="Times New Roman" w:hAnsi="Times New Roman"/>
                <w:lang w:eastAsia="pl-PL"/>
              </w:rPr>
              <w:t>rozporządzenie</w:t>
            </w:r>
            <w:r w:rsidRPr="00F53D2A">
              <w:rPr>
                <w:rFonts w:ascii="Times New Roman" w:eastAsia="Times New Roman" w:hAnsi="Times New Roman"/>
                <w:lang w:eastAsia="pl-PL"/>
              </w:rPr>
              <w:t xml:space="preserve"> przewiduje warunki udzielania wsparcia finansowego w formie dotacji</w:t>
            </w:r>
            <w:r w:rsidR="0090663D">
              <w:rPr>
                <w:rFonts w:ascii="Times New Roman" w:eastAsia="Times New Roman" w:hAnsi="Times New Roman"/>
                <w:lang w:eastAsia="pl-PL"/>
              </w:rPr>
              <w:t xml:space="preserve"> lub</w:t>
            </w:r>
            <w:r w:rsidR="00844A88" w:rsidRPr="00F53D2A">
              <w:rPr>
                <w:rFonts w:ascii="Times New Roman" w:eastAsia="Times New Roman" w:hAnsi="Times New Roman"/>
                <w:lang w:eastAsia="pl-PL"/>
              </w:rPr>
              <w:t xml:space="preserve"> pożyczek</w:t>
            </w:r>
            <w:r w:rsidR="0090663D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2FE635E8" w14:textId="5B780987" w:rsidR="00DE0C0A" w:rsidRPr="00DE0C0A" w:rsidRDefault="00DE0C0A" w:rsidP="00F964AE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E0C0A">
              <w:rPr>
                <w:rFonts w:ascii="Times New Roman" w:eastAsia="Times New Roman" w:hAnsi="Times New Roman"/>
                <w:lang w:eastAsia="pl-PL"/>
              </w:rPr>
              <w:t>Podmiot</w:t>
            </w:r>
            <w:r w:rsidR="002B4BF5">
              <w:rPr>
                <w:rFonts w:ascii="Times New Roman" w:eastAsia="Times New Roman" w:hAnsi="Times New Roman"/>
                <w:lang w:eastAsia="pl-PL"/>
              </w:rPr>
              <w:t>ami</w:t>
            </w:r>
            <w:r w:rsidRPr="00DE0C0A">
              <w:rPr>
                <w:rFonts w:ascii="Times New Roman" w:eastAsia="Times New Roman" w:hAnsi="Times New Roman"/>
                <w:lang w:eastAsia="pl-PL"/>
              </w:rPr>
              <w:t xml:space="preserve"> udzielającym</w:t>
            </w:r>
            <w:r w:rsidR="002B4BF5">
              <w:rPr>
                <w:rFonts w:ascii="Times New Roman" w:eastAsia="Times New Roman" w:hAnsi="Times New Roman"/>
                <w:lang w:eastAsia="pl-PL"/>
              </w:rPr>
              <w:t>i</w:t>
            </w:r>
            <w:r w:rsidRPr="00DE0C0A">
              <w:rPr>
                <w:rFonts w:ascii="Times New Roman" w:eastAsia="Times New Roman" w:hAnsi="Times New Roman"/>
                <w:lang w:eastAsia="pl-PL"/>
              </w:rPr>
              <w:t xml:space="preserve"> pomocy publicznej będ</w:t>
            </w:r>
            <w:r w:rsidR="002B4BF5">
              <w:rPr>
                <w:rFonts w:ascii="Times New Roman" w:eastAsia="Times New Roman" w:hAnsi="Times New Roman"/>
                <w:lang w:eastAsia="pl-PL"/>
              </w:rPr>
              <w:t>ą</w:t>
            </w:r>
            <w:r w:rsidRPr="00DE0C0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E0C0A">
              <w:rPr>
                <w:rFonts w:ascii="Times New Roman" w:hAnsi="Times New Roman"/>
              </w:rPr>
              <w:t>Narodowy Fundusz Ochrony Środowiska i Gospodarki Wodnej</w:t>
            </w:r>
            <w:r w:rsidR="0090663D">
              <w:rPr>
                <w:rFonts w:ascii="Times New Roman" w:hAnsi="Times New Roman"/>
              </w:rPr>
              <w:t xml:space="preserve"> </w:t>
            </w:r>
            <w:r w:rsidR="002B4BF5">
              <w:rPr>
                <w:rFonts w:ascii="Times New Roman" w:hAnsi="Times New Roman"/>
              </w:rPr>
              <w:t>albo</w:t>
            </w:r>
            <w:r w:rsidR="0090663D" w:rsidRPr="0090663D">
              <w:rPr>
                <w:rFonts w:ascii="Times New Roman" w:hAnsi="Times New Roman"/>
              </w:rPr>
              <w:t xml:space="preserve"> podmiot wdrażający instrument finansowy, o którym mowa w art. 44 ust. </w:t>
            </w:r>
            <w:r w:rsidR="0090663D">
              <w:rPr>
                <w:rFonts w:ascii="Times New Roman" w:hAnsi="Times New Roman"/>
              </w:rPr>
              <w:t>2</w:t>
            </w:r>
            <w:r w:rsidR="0090663D" w:rsidRPr="0090663D">
              <w:rPr>
                <w:rFonts w:ascii="Times New Roman" w:hAnsi="Times New Roman"/>
              </w:rPr>
              <w:t xml:space="preserve"> pkt 3 ustawy z dnia 28 kwietnia 2022 r. o</w:t>
            </w:r>
            <w:r w:rsidR="00BA08AE">
              <w:rPr>
                <w:rFonts w:ascii="Times New Roman" w:hAnsi="Times New Roman"/>
              </w:rPr>
              <w:t> </w:t>
            </w:r>
            <w:r w:rsidR="0090663D" w:rsidRPr="0090663D">
              <w:rPr>
                <w:rFonts w:ascii="Times New Roman" w:hAnsi="Times New Roman"/>
              </w:rPr>
              <w:t>zasadach realizacji zadań finansowanych ze środków europejskich w perspektywie finansowej 2021–2027</w:t>
            </w:r>
            <w:r w:rsidRPr="00DE0C0A">
              <w:rPr>
                <w:rFonts w:ascii="Times New Roman" w:hAnsi="Times New Roman"/>
              </w:rPr>
              <w:t>.</w:t>
            </w:r>
          </w:p>
          <w:p w14:paraId="2C1AD4E6" w14:textId="03C27C46" w:rsidR="00DF396D" w:rsidRPr="00F964AE" w:rsidRDefault="006B3ED7" w:rsidP="00F964A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U</w:t>
            </w:r>
            <w:r w:rsidR="00614B54" w:rsidRPr="00F964AE">
              <w:rPr>
                <w:rFonts w:ascii="Times New Roman" w:hAnsi="Times New Roman"/>
              </w:rPr>
              <w:t>stanowienie przedmiotowe</w:t>
            </w:r>
            <w:r w:rsidR="009F0228">
              <w:rPr>
                <w:rFonts w:ascii="Times New Roman" w:hAnsi="Times New Roman"/>
              </w:rPr>
              <w:t>j</w:t>
            </w:r>
            <w:r w:rsidR="00614B54" w:rsidRPr="00F964AE">
              <w:rPr>
                <w:rFonts w:ascii="Times New Roman" w:hAnsi="Times New Roman"/>
              </w:rPr>
              <w:t xml:space="preserve"> </w:t>
            </w:r>
            <w:r w:rsidR="009F0228">
              <w:rPr>
                <w:rFonts w:ascii="Times New Roman" w:hAnsi="Times New Roman"/>
              </w:rPr>
              <w:t>regulacji</w:t>
            </w:r>
            <w:r w:rsidR="00614B54" w:rsidRPr="00F964AE">
              <w:rPr>
                <w:rFonts w:ascii="Times New Roman" w:hAnsi="Times New Roman"/>
              </w:rPr>
              <w:t xml:space="preserve"> </w:t>
            </w:r>
            <w:r w:rsidR="000F3C3D">
              <w:rPr>
                <w:rFonts w:ascii="Times New Roman" w:hAnsi="Times New Roman"/>
              </w:rPr>
              <w:t>umożliwi</w:t>
            </w:r>
            <w:r w:rsidR="00614B54" w:rsidRPr="00F964AE">
              <w:rPr>
                <w:rFonts w:ascii="Times New Roman" w:hAnsi="Times New Roman"/>
              </w:rPr>
              <w:t xml:space="preserve"> udzielanie przedsiębiorcom pomocy 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na inwestycje w sieć </w:t>
            </w:r>
            <w:r w:rsidR="00A00EE9">
              <w:rPr>
                <w:rStyle w:val="Ppogrubienie"/>
                <w:rFonts w:ascii="Times" w:hAnsi="Times" w:cs="Times"/>
                <w:b w:val="0"/>
              </w:rPr>
              <w:t xml:space="preserve">dystrybucji w obszarze 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efektywnego energetycznie </w:t>
            </w:r>
            <w:r w:rsidR="00DA731D" w:rsidRPr="00DA731D">
              <w:rPr>
                <w:rFonts w:ascii="Times" w:hAnsi="Times" w:cs="Times"/>
              </w:rPr>
              <w:t xml:space="preserve">systemu ciepłowniczego </w:t>
            </w:r>
            <w:r w:rsidR="009C0170">
              <w:rPr>
                <w:rFonts w:ascii="Times" w:hAnsi="Times" w:cs="Times"/>
              </w:rPr>
              <w:t>i</w:t>
            </w:r>
            <w:r w:rsidR="009C0170" w:rsidRPr="00DA731D">
              <w:rPr>
                <w:rFonts w:ascii="Times" w:hAnsi="Times" w:cs="Times"/>
              </w:rPr>
              <w:t xml:space="preserve"> </w:t>
            </w:r>
            <w:r w:rsidR="00DA731D" w:rsidRPr="00DA731D">
              <w:rPr>
                <w:rFonts w:ascii="Times" w:hAnsi="Times" w:cs="Times"/>
              </w:rPr>
              <w:t>chłodniczego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</w:t>
            </w:r>
            <w:r w:rsidR="00F964AE" w:rsidRPr="00F964AE">
              <w:rPr>
                <w:rFonts w:ascii="Times New Roman" w:hAnsi="Times New Roman"/>
              </w:rPr>
              <w:t xml:space="preserve">w ramach Programu </w:t>
            </w:r>
            <w:r w:rsidR="00F964AE" w:rsidRPr="00F964AE">
              <w:rPr>
                <w:rFonts w:ascii="Times New Roman" w:hAnsi="Times New Roman"/>
                <w:color w:val="000000"/>
                <w:spacing w:val="-2"/>
              </w:rPr>
              <w:t>FEnIKS</w:t>
            </w:r>
            <w:r w:rsidR="00614B54" w:rsidRPr="00F964AE">
              <w:rPr>
                <w:rFonts w:ascii="Times New Roman" w:hAnsi="Times New Roman"/>
              </w:rPr>
              <w:t>, na warunkach dopuszczalności pomocy publicznej przyjętych w</w:t>
            </w:r>
            <w:r w:rsidR="00614B54" w:rsidRPr="00F964AE">
              <w:rPr>
                <w:rFonts w:ascii="Times New Roman" w:hAnsi="Times New Roman"/>
                <w:i/>
              </w:rPr>
              <w:t xml:space="preserve"> </w:t>
            </w:r>
            <w:r w:rsidR="00614B54" w:rsidRPr="00F964AE">
              <w:rPr>
                <w:rFonts w:ascii="Times New Roman" w:hAnsi="Times New Roman"/>
              </w:rPr>
              <w:t xml:space="preserve">przepisach unijnych, co </w:t>
            </w:r>
            <w:r w:rsidR="00F964AE" w:rsidRPr="00F964AE">
              <w:rPr>
                <w:rFonts w:ascii="Times New Roman" w:hAnsi="Times New Roman"/>
              </w:rPr>
              <w:t xml:space="preserve">w efekcie </w:t>
            </w:r>
            <w:r w:rsidR="00614B54" w:rsidRPr="00F964AE">
              <w:rPr>
                <w:rFonts w:ascii="Times New Roman" w:hAnsi="Times New Roman"/>
              </w:rPr>
              <w:t>przyczyni się do realizacji</w:t>
            </w:r>
            <w:r w:rsidR="00F106CB" w:rsidRPr="00F964AE">
              <w:rPr>
                <w:rFonts w:ascii="Times New Roman" w:hAnsi="Times New Roman"/>
              </w:rPr>
              <w:t xml:space="preserve"> celu nadrzędnego</w:t>
            </w:r>
            <w:r w:rsidR="00F964AE" w:rsidRPr="00F964AE">
              <w:rPr>
                <w:rFonts w:ascii="Times New Roman" w:hAnsi="Times New Roman"/>
              </w:rPr>
              <w:t xml:space="preserve">, </w:t>
            </w:r>
            <w:r w:rsidR="00F106CB" w:rsidRPr="00F964AE">
              <w:rPr>
                <w:rFonts w:ascii="Times New Roman" w:hAnsi="Times New Roman"/>
              </w:rPr>
              <w:t xml:space="preserve">jakim jest </w:t>
            </w:r>
            <w:r w:rsidR="00E3076C">
              <w:rPr>
                <w:rFonts w:ascii="Times New Roman" w:hAnsi="Times New Roman"/>
              </w:rPr>
              <w:t>dążenie do </w:t>
            </w:r>
            <w:r w:rsidR="00F106CB" w:rsidRPr="00F964AE">
              <w:rPr>
                <w:rFonts w:ascii="Times New Roman" w:hAnsi="Times New Roman"/>
              </w:rPr>
              <w:t>osiągnięci</w:t>
            </w:r>
            <w:r w:rsidR="00E46C4D">
              <w:rPr>
                <w:rFonts w:ascii="Times New Roman" w:hAnsi="Times New Roman"/>
              </w:rPr>
              <w:t>a</w:t>
            </w:r>
            <w:r w:rsidR="00F106CB" w:rsidRPr="00F964AE">
              <w:rPr>
                <w:rFonts w:ascii="Times New Roman" w:hAnsi="Times New Roman"/>
              </w:rPr>
              <w:t xml:space="preserve"> przez U</w:t>
            </w:r>
            <w:r w:rsidR="00F964AE" w:rsidRPr="00F964AE">
              <w:rPr>
                <w:rFonts w:ascii="Times New Roman" w:hAnsi="Times New Roman"/>
              </w:rPr>
              <w:t xml:space="preserve">nię </w:t>
            </w:r>
            <w:r w:rsidR="00F106CB" w:rsidRPr="00F964AE">
              <w:rPr>
                <w:rFonts w:ascii="Times New Roman" w:hAnsi="Times New Roman"/>
              </w:rPr>
              <w:t>E</w:t>
            </w:r>
            <w:r w:rsidR="00F964AE" w:rsidRPr="00F964AE">
              <w:rPr>
                <w:rFonts w:ascii="Times New Roman" w:hAnsi="Times New Roman"/>
              </w:rPr>
              <w:t>uropejską</w:t>
            </w:r>
            <w:r w:rsidR="00F106CB" w:rsidRPr="00F964AE">
              <w:rPr>
                <w:rFonts w:ascii="Times New Roman" w:hAnsi="Times New Roman"/>
              </w:rPr>
              <w:t xml:space="preserve"> neutralności klimatycznej do 2050 r.</w:t>
            </w:r>
          </w:p>
        </w:tc>
      </w:tr>
      <w:tr w:rsidR="006A701A" w:rsidRPr="00A87B3A" w14:paraId="0BC804E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D70CF28" w14:textId="77777777" w:rsidR="006A701A" w:rsidRPr="00A87B3A" w:rsidRDefault="009E3C4B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A87B3A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A87B3A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F46392" w:rsidRPr="00A87B3A" w14:paraId="6643E08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C1755D0" w14:textId="68430EFD" w:rsidR="00C25DD1" w:rsidRPr="00A87B3A" w:rsidRDefault="00C25DD1" w:rsidP="00876A72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25DD1">
              <w:rPr>
                <w:rFonts w:ascii="Times New Roman" w:hAnsi="Times New Roman"/>
                <w:color w:val="000000"/>
                <w:spacing w:val="-2"/>
              </w:rPr>
              <w:t>Wymóg zapewnienia zgodności udzielania pomocy publicznej przez poszczególne państwa członkowskie ze znajdującym zastosowanie prawem unijnym jest jednolity dla wszystkich krajów członkowskich.</w:t>
            </w:r>
          </w:p>
        </w:tc>
      </w:tr>
      <w:tr w:rsidR="00F46392" w:rsidRPr="00A87B3A" w14:paraId="12A33B47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50A992D" w14:textId="77777777" w:rsidR="00F46392" w:rsidRPr="00A87B3A" w:rsidRDefault="00F46392" w:rsidP="00F46392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F46392" w:rsidRPr="00A87B3A" w14:paraId="05552CDB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B25C3CC" w14:textId="77777777" w:rsidR="00F46392" w:rsidRPr="00A87B3A" w:rsidRDefault="00F46392" w:rsidP="00F46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2D53B02" w14:textId="77777777" w:rsidR="00F46392" w:rsidRPr="00A87B3A" w:rsidRDefault="00F46392" w:rsidP="00F46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94583A9" w14:textId="77777777" w:rsidR="00F46392" w:rsidRPr="00A87B3A" w:rsidRDefault="00F46392" w:rsidP="00F46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A87B3A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AD8AC42" w14:textId="77777777" w:rsidR="00F46392" w:rsidRPr="00A87B3A" w:rsidRDefault="00F46392" w:rsidP="00F46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F46392" w:rsidRPr="00A87B3A" w14:paraId="53AAC0A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A68EF9" w14:textId="52A19E32" w:rsidR="00F46392" w:rsidRPr="00A87B3A" w:rsidRDefault="00276CBB" w:rsidP="00E9687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22D02">
              <w:rPr>
                <w:rFonts w:ascii="Times New Roman" w:hAnsi="Times New Roman"/>
                <w:color w:val="000000"/>
                <w:spacing w:val="-2"/>
              </w:rPr>
              <w:t xml:space="preserve">Przedsiębiorcy 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(mikro</w:t>
            </w:r>
            <w:r w:rsidR="00EA439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, ma</w:t>
            </w:r>
            <w:r w:rsidR="00876A72">
              <w:rPr>
                <w:rFonts w:ascii="Times New Roman" w:hAnsi="Times New Roman"/>
                <w:color w:val="000000"/>
                <w:spacing w:val="-2"/>
              </w:rPr>
              <w:t>li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, średni i du</w:t>
            </w:r>
            <w:r w:rsidR="00876A72">
              <w:rPr>
                <w:rFonts w:ascii="Times New Roman" w:hAnsi="Times New Roman"/>
                <w:color w:val="000000"/>
                <w:spacing w:val="-2"/>
              </w:rPr>
              <w:t>zi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) na terenie całego kraju mogą ubiegać się o pomoc, z</w:t>
            </w:r>
            <w:r w:rsidR="00E3076C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wyjątkiem przypadków wyłączonych zgodnie z</w:t>
            </w:r>
            <w:r w:rsidR="003F306A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rozporządzeniem nr 651/2014</w:t>
            </w:r>
            <w:r w:rsidR="00E9687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F33E70A" w14:textId="0C24834E" w:rsidR="00741B25" w:rsidRDefault="00741B25" w:rsidP="00741B2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jest możliwe dokładne określenie liczby przedsiębiorców, na któr</w:t>
            </w:r>
            <w:r w:rsidR="00876A72">
              <w:rPr>
                <w:rFonts w:ascii="Times New Roman" w:hAnsi="Times New Roman"/>
                <w:color w:val="000000"/>
                <w:spacing w:val="-2"/>
              </w:rPr>
              <w:t>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projekt będzie oddziaływał.</w:t>
            </w:r>
          </w:p>
          <w:p w14:paraId="23C7AFE4" w14:textId="2CE9EEFE" w:rsidR="00995FBA" w:rsidRPr="00A87B3A" w:rsidRDefault="00741B25" w:rsidP="00741B2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Pomoc zostanie udzielona tylko części przedsiębiorców, którzy zakwalifikują się do udzielenia pomocy.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EB3719B" w14:textId="71C75312" w:rsidR="00276CBB" w:rsidRPr="00A87B3A" w:rsidRDefault="00E9687E" w:rsidP="00741B2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Program FEnIK</w:t>
            </w:r>
            <w:r w:rsidR="00970C39">
              <w:rPr>
                <w:rFonts w:ascii="Times New Roman" w:hAnsi="Times New Roman"/>
                <w:color w:val="000000"/>
                <w:spacing w:val="-2"/>
              </w:rPr>
              <w:t>S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99BDFEF" w14:textId="5F75FB34" w:rsidR="00F46392" w:rsidRDefault="00622D02" w:rsidP="00F4639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Przedsiębiorcy będą mieli możliwość otrzymania pomocy </w:t>
            </w:r>
            <w:r w:rsidR="00FA3C8D">
              <w:rPr>
                <w:rFonts w:ascii="Times New Roman" w:hAnsi="Times New Roman"/>
                <w:color w:val="000000"/>
                <w:spacing w:val="-2"/>
              </w:rPr>
              <w:t>publicznej</w:t>
            </w:r>
            <w:r w:rsidR="00DA731D" w:rsidRPr="009F1CA5">
              <w:rPr>
                <w:rStyle w:val="Ppogrubienie"/>
                <w:rFonts w:ascii="Times" w:hAnsi="Times" w:cs="Times"/>
                <w:b w:val="0"/>
              </w:rPr>
              <w:t xml:space="preserve"> </w:t>
            </w:r>
            <w:r w:rsidR="00896BE4" w:rsidRPr="00896BE4">
              <w:rPr>
                <w:rStyle w:val="Ppogrubienie"/>
                <w:rFonts w:ascii="Times" w:hAnsi="Times" w:cs="Times"/>
                <w:b w:val="0"/>
              </w:rPr>
              <w:t xml:space="preserve">na inwestycje w sieć dystrybucji </w:t>
            </w:r>
            <w:r w:rsidR="009F1CA5">
              <w:rPr>
                <w:rStyle w:val="Ppogrubienie"/>
                <w:rFonts w:ascii="Times" w:hAnsi="Times" w:cs="Times"/>
                <w:b w:val="0"/>
              </w:rPr>
              <w:t>w obszarze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efektywnego energetycznie </w:t>
            </w:r>
            <w:r w:rsidR="00DA731D" w:rsidRPr="00DA731D">
              <w:rPr>
                <w:rFonts w:ascii="Times" w:hAnsi="Times" w:cs="Times"/>
              </w:rPr>
              <w:t xml:space="preserve">systemu ciepłowniczego </w:t>
            </w:r>
            <w:r w:rsidR="009C0170">
              <w:rPr>
                <w:rFonts w:ascii="Times" w:hAnsi="Times" w:cs="Times"/>
              </w:rPr>
              <w:t>i</w:t>
            </w:r>
            <w:r w:rsidR="009C0170" w:rsidRPr="00DA731D">
              <w:rPr>
                <w:rFonts w:ascii="Times" w:hAnsi="Times" w:cs="Times"/>
              </w:rPr>
              <w:t xml:space="preserve"> </w:t>
            </w:r>
            <w:r w:rsidR="00DA731D" w:rsidRPr="00DA731D">
              <w:rPr>
                <w:rFonts w:ascii="Times" w:hAnsi="Times" w:cs="Times"/>
              </w:rPr>
              <w:t>chłodniczego</w:t>
            </w:r>
            <w:r w:rsidR="00DE3AF9">
              <w:rPr>
                <w:rFonts w:ascii="Times" w:hAnsi="Times" w:cs="Times"/>
              </w:rPr>
              <w:t>.</w:t>
            </w:r>
          </w:p>
          <w:p w14:paraId="051A0E7F" w14:textId="0DA690E8" w:rsidR="00276CBB" w:rsidRPr="00A87B3A" w:rsidRDefault="00276CBB" w:rsidP="00F4639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2FDE3E7F" w14:textId="77777777" w:rsidTr="003C54D4">
        <w:trPr>
          <w:gridAfter w:val="1"/>
          <w:wAfter w:w="10" w:type="dxa"/>
          <w:trHeight w:val="983"/>
        </w:trPr>
        <w:tc>
          <w:tcPr>
            <w:tcW w:w="2668" w:type="dxa"/>
            <w:gridSpan w:val="3"/>
            <w:shd w:val="clear" w:color="auto" w:fill="auto"/>
          </w:tcPr>
          <w:p w14:paraId="58AEA2EF" w14:textId="3153CA84" w:rsidR="004E1803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Instytucje systemu realizacji Programu FEnIKS</w:t>
            </w:r>
            <w:r w:rsidR="00937B94">
              <w:rPr>
                <w:rFonts w:ascii="Times New Roman" w:hAnsi="Times New Roman"/>
                <w:color w:val="000000"/>
                <w:spacing w:val="-2"/>
              </w:rPr>
              <w:t>: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Instytucja Zarządzająca, Pośrednicząca, Wdrażająca</w:t>
            </w:r>
            <w:r w:rsidR="00741B25">
              <w:rPr>
                <w:rFonts w:ascii="Times New Roman" w:hAnsi="Times New Roman"/>
                <w:color w:val="000000"/>
                <w:spacing w:val="-2"/>
              </w:rPr>
              <w:t xml:space="preserve">, tj. 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Minister Funduszy i</w:t>
            </w:r>
            <w:r w:rsidR="003F306A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 xml:space="preserve">Polityki Regionalnej, </w:t>
            </w:r>
            <w:r w:rsidR="00E46C4D" w:rsidRPr="00E46C4D">
              <w:rPr>
                <w:rFonts w:ascii="Times New Roman" w:hAnsi="Times New Roman"/>
                <w:color w:val="000000"/>
                <w:spacing w:val="-2"/>
              </w:rPr>
              <w:t>Ministe</w:t>
            </w:r>
            <w:r w:rsidR="001F7470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="00E46C4D" w:rsidRPr="00E46C4D">
              <w:rPr>
                <w:rFonts w:ascii="Times New Roman" w:hAnsi="Times New Roman"/>
                <w:color w:val="000000"/>
                <w:spacing w:val="-2"/>
              </w:rPr>
              <w:t xml:space="preserve"> Klimatu i</w:t>
            </w:r>
            <w:r w:rsidR="003F306A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E46C4D" w:rsidRPr="00E46C4D">
              <w:rPr>
                <w:rFonts w:ascii="Times New Roman" w:hAnsi="Times New Roman"/>
                <w:color w:val="000000"/>
                <w:spacing w:val="-2"/>
              </w:rPr>
              <w:t xml:space="preserve">Środowiska, </w:t>
            </w:r>
            <w:r w:rsidR="00741B25" w:rsidRPr="00741B25">
              <w:rPr>
                <w:rFonts w:ascii="Times New Roman" w:hAnsi="Times New Roman"/>
                <w:color w:val="000000"/>
                <w:spacing w:val="-2"/>
              </w:rPr>
              <w:t>Narodowy Fundusz Ochrony Środowiska i Gospodarki Wodnej</w:t>
            </w:r>
            <w:r w:rsidR="001F747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F7470" w:rsidRPr="001F7470">
              <w:rPr>
                <w:rFonts w:ascii="Times New Roman" w:hAnsi="Times New Roman"/>
                <w:color w:val="000000"/>
                <w:spacing w:val="-2"/>
              </w:rPr>
              <w:t>oraz podmiot wdrażający instrument finansowy, o którym mowa w art. 44 ust. 2 pkt 3 ustawy z dnia 28 kwietnia 2022 r. o zasadach realizacji zadań finansowanych ze środków europejskich w perspektywie finansowej 2021–2027</w:t>
            </w:r>
            <w:r w:rsidR="00937B9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C8AA6D0" w14:textId="1B421224" w:rsidR="00781A50" w:rsidRDefault="00741B25" w:rsidP="00741B2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  <w:p w14:paraId="3EAD8EDB" w14:textId="3E1A4F54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234E2DD8" w14:textId="5024E241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System instytucjonalny Programu FEnIK</w:t>
            </w:r>
            <w:r w:rsidR="009C56C7">
              <w:rPr>
                <w:rFonts w:ascii="Times New Roman" w:hAnsi="Times New Roman"/>
                <w:color w:val="000000"/>
                <w:spacing w:val="-2"/>
              </w:rPr>
              <w:t>S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41797C" w14:textId="5E4C9689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Stworzenie możliwości udzielania pomocy publicznej w ramach </w:t>
            </w:r>
            <w:r w:rsidRPr="00781A50">
              <w:rPr>
                <w:rFonts w:ascii="Times New Roman" w:hAnsi="Times New Roman"/>
                <w:color w:val="000000"/>
                <w:spacing w:val="-2"/>
              </w:rPr>
              <w:t>Programu FEnIKS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781A50" w:rsidRPr="00A87B3A" w14:paraId="69B3A722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D9F7760" w14:textId="40C0F1F6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Informacje na temat zakresu, czasu trwania i podsumowanie wyników </w:t>
            </w:r>
            <w:r w:rsidR="001757B7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781A50" w:rsidRPr="00A87B3A" w14:paraId="0A8C817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35506CDB" w14:textId="4F33BB09" w:rsidR="0049287B" w:rsidRDefault="0049287B" w:rsidP="001757B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9287B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9F1CA5">
              <w:rPr>
                <w:rFonts w:ascii="Times New Roman" w:hAnsi="Times New Roman"/>
                <w:color w:val="000000"/>
                <w:spacing w:val="-2"/>
              </w:rPr>
              <w:t>był</w:t>
            </w:r>
            <w:r w:rsidRPr="0049287B">
              <w:rPr>
                <w:rFonts w:ascii="Times New Roman" w:hAnsi="Times New Roman"/>
                <w:color w:val="000000"/>
                <w:spacing w:val="-2"/>
              </w:rPr>
              <w:t xml:space="preserve"> przedmiotem pre-konsultacji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 Urzędem Ochrony Konkurencji i Konsumentów oraz </w:t>
            </w:r>
            <w:r w:rsidRPr="00D22BBB">
              <w:rPr>
                <w:rFonts w:ascii="Times New Roman" w:hAnsi="Times New Roman"/>
                <w:color w:val="000000"/>
                <w:spacing w:val="-2"/>
              </w:rPr>
              <w:t>Narodow</w:t>
            </w:r>
            <w:r>
              <w:rPr>
                <w:rFonts w:ascii="Times New Roman" w:hAnsi="Times New Roman"/>
                <w:color w:val="000000"/>
                <w:spacing w:val="-2"/>
              </w:rPr>
              <w:t>ym</w:t>
            </w:r>
            <w:r w:rsidRPr="00D22BBB">
              <w:rPr>
                <w:rFonts w:ascii="Times New Roman" w:hAnsi="Times New Roman"/>
                <w:color w:val="000000"/>
                <w:spacing w:val="-2"/>
              </w:rPr>
              <w:t xml:space="preserve"> Fundusz</w:t>
            </w:r>
            <w:r>
              <w:rPr>
                <w:rFonts w:ascii="Times New Roman" w:hAnsi="Times New Roman"/>
                <w:color w:val="000000"/>
                <w:spacing w:val="-2"/>
              </w:rPr>
              <w:t>em</w:t>
            </w:r>
            <w:r w:rsidRPr="00D22BBB">
              <w:rPr>
                <w:rFonts w:ascii="Times New Roman" w:hAnsi="Times New Roman"/>
                <w:color w:val="000000"/>
                <w:spacing w:val="-2"/>
              </w:rPr>
              <w:t xml:space="preserve"> Ochrony Środowiska i Gospodarki Wodnej</w:t>
            </w:r>
            <w:r w:rsidRPr="0049287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60059E6" w14:textId="0A11A8B1" w:rsidR="00781A50" w:rsidRDefault="00781A50" w:rsidP="001757B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B6F96">
              <w:rPr>
                <w:rFonts w:ascii="Times New Roman" w:hAnsi="Times New Roman"/>
                <w:color w:val="000000"/>
                <w:spacing w:val="-2"/>
              </w:rPr>
              <w:t>Projekt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zgodnie z art. 5 ustawy z dnia 7 lipca 2005 r. o działalności lobbingowej w procesie stanowienia prawa i § 52 uchwały nr 190 Rady Ministrów z dnia 29 października 2013 r. – Regulamin pracy Rady Ministrów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zosta</w:t>
            </w:r>
            <w:r w:rsidR="00772159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udostępniony 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lastRenderedPageBreak/>
              <w:t>w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>Biuletynie Informacji Publicznej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na stronie podmiotowej Rządowego Centrum Legislacji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w serwisie Rządowy Proces Legislacyjny. </w:t>
            </w:r>
          </w:p>
          <w:p w14:paraId="56F571B3" w14:textId="44D7C2E3" w:rsidR="009057E0" w:rsidRDefault="009057E0" w:rsidP="009057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 ramach konsultacji publicznych oraz opiniowania, p</w:t>
            </w:r>
            <w:r w:rsidRPr="00567797">
              <w:rPr>
                <w:rFonts w:ascii="Times New Roman" w:hAnsi="Times New Roman"/>
                <w:color w:val="000000"/>
                <w:spacing w:val="-2"/>
              </w:rPr>
              <w:t>rojekt rozporządzenia zosta</w:t>
            </w:r>
            <w:r w:rsidR="00772159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="001F747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67797">
              <w:rPr>
                <w:rFonts w:ascii="Times New Roman" w:hAnsi="Times New Roman"/>
                <w:color w:val="000000"/>
                <w:spacing w:val="-2"/>
              </w:rPr>
              <w:t xml:space="preserve">przekazany </w:t>
            </w:r>
            <w:r w:rsidR="00876A72">
              <w:rPr>
                <w:rFonts w:ascii="Times New Roman" w:hAnsi="Times New Roman"/>
                <w:color w:val="000000"/>
                <w:spacing w:val="-2"/>
              </w:rPr>
              <w:t xml:space="preserve">(na 10 dni) </w:t>
            </w:r>
            <w:r w:rsidRPr="00567797">
              <w:rPr>
                <w:rFonts w:ascii="Times New Roman" w:hAnsi="Times New Roman"/>
                <w:color w:val="000000"/>
                <w:spacing w:val="-2"/>
              </w:rPr>
              <w:t>w celu zaopiniowania następującym organom administracji</w:t>
            </w:r>
            <w:r>
              <w:rPr>
                <w:rFonts w:ascii="Times New Roman" w:hAnsi="Times New Roman"/>
                <w:color w:val="000000"/>
                <w:spacing w:val="-2"/>
              </w:rPr>
              <w:t>, podmiotom</w:t>
            </w:r>
            <w:r w:rsidRPr="00567797">
              <w:rPr>
                <w:rFonts w:ascii="Times New Roman" w:hAnsi="Times New Roman"/>
                <w:color w:val="000000"/>
                <w:spacing w:val="-2"/>
              </w:rPr>
              <w:t xml:space="preserve"> oraz organizacj</w:t>
            </w:r>
            <w:r>
              <w:rPr>
                <w:rFonts w:ascii="Times New Roman" w:hAnsi="Times New Roman"/>
                <w:color w:val="000000"/>
                <w:spacing w:val="-2"/>
              </w:rPr>
              <w:t>om</w:t>
            </w:r>
            <w:r w:rsidRPr="00567797">
              <w:rPr>
                <w:rFonts w:ascii="Times New Roman" w:hAnsi="Times New Roman"/>
                <w:color w:val="000000"/>
                <w:spacing w:val="-2"/>
              </w:rPr>
              <w:t xml:space="preserve"> społeczno-gospodarczy</w:t>
            </w:r>
            <w:r>
              <w:rPr>
                <w:rFonts w:ascii="Times New Roman" w:hAnsi="Times New Roman"/>
                <w:color w:val="000000"/>
                <w:spacing w:val="-2"/>
              </w:rPr>
              <w:t>m</w:t>
            </w:r>
            <w:r w:rsidRPr="00567797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07F4281D" w14:textId="212510DB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Instytutowi Energetyki Odnawialnej,</w:t>
            </w:r>
          </w:p>
          <w:p w14:paraId="3CB3A88B" w14:textId="3D33FA20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Krajowej Agencji Poszanowania Energii S.A.,</w:t>
            </w:r>
          </w:p>
          <w:p w14:paraId="5355A553" w14:textId="0E0F6436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Krajowej Izbie Biopaliw,</w:t>
            </w:r>
          </w:p>
          <w:p w14:paraId="17B45046" w14:textId="7F842323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Izbie Gospodarczej Energetyki i Ochrony Środowiska,</w:t>
            </w:r>
          </w:p>
          <w:p w14:paraId="7B784F37" w14:textId="0B44E669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Izbie Gospodarczej Ciepłownictwo Polskie,</w:t>
            </w:r>
          </w:p>
          <w:p w14:paraId="5183DD40" w14:textId="6D4804D0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Izbie Gospodarczej Gazownictwa,</w:t>
            </w:r>
          </w:p>
          <w:p w14:paraId="4ACBCC39" w14:textId="2A87B304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Stowarzyszeniu Energii Odnawialnej,</w:t>
            </w:r>
          </w:p>
          <w:p w14:paraId="076676BC" w14:textId="78A1C75D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Polskiemu Stowarzyszeniu Energetyki Wiatrowej,</w:t>
            </w:r>
          </w:p>
          <w:p w14:paraId="00E5BD7A" w14:textId="716A3AFC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Polskiej Izbie Biomasy,</w:t>
            </w:r>
          </w:p>
          <w:p w14:paraId="08A2A71F" w14:textId="09AC69C6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Polskiej Izbie Gospodarczej Energii Odnawialnej,</w:t>
            </w:r>
          </w:p>
          <w:p w14:paraId="62F213C5" w14:textId="438F8677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Polskiemu Komitetowi Energii Elektrycznej,</w:t>
            </w:r>
          </w:p>
          <w:p w14:paraId="7BED6B28" w14:textId="7426544D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Polskiemu Towarzystwu Przesyłu i Rozdziału Energii Elektrycznej,</w:t>
            </w:r>
          </w:p>
          <w:p w14:paraId="632311E2" w14:textId="1F9B552D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Client Earth biuro w Warszawie,</w:t>
            </w:r>
          </w:p>
          <w:p w14:paraId="5371F3C7" w14:textId="251F63FC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Krajowej Izbie Gospodarczej,</w:t>
            </w:r>
          </w:p>
          <w:p w14:paraId="0A0CF7EE" w14:textId="3A3D8705" w:rsidR="00781A50" w:rsidRPr="00D22BBB" w:rsidRDefault="006652F6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Prezesowi </w:t>
            </w:r>
            <w:r w:rsidR="00781A50" w:rsidRPr="00D22BBB">
              <w:rPr>
                <w:rFonts w:ascii="Times New Roman" w:hAnsi="Times New Roman"/>
                <w:color w:val="000000"/>
                <w:spacing w:val="-2"/>
              </w:rPr>
              <w:t>Urzęd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781A50" w:rsidRPr="00D22BBB">
              <w:rPr>
                <w:rFonts w:ascii="Times New Roman" w:hAnsi="Times New Roman"/>
                <w:color w:val="000000"/>
                <w:spacing w:val="-2"/>
              </w:rPr>
              <w:t xml:space="preserve"> Ochrony Konkurencji i Konsumentów,</w:t>
            </w:r>
          </w:p>
          <w:p w14:paraId="6B8AA512" w14:textId="22BA669F" w:rsidR="00781A50" w:rsidRPr="00D22BBB" w:rsidRDefault="00781A50" w:rsidP="001757B7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22BBB">
              <w:rPr>
                <w:rFonts w:ascii="Times New Roman" w:hAnsi="Times New Roman"/>
                <w:color w:val="000000"/>
                <w:spacing w:val="-2"/>
              </w:rPr>
              <w:t>Narodowemu Funduszowi Ochrony Środowiska i Gospodarki Wodnej</w:t>
            </w:r>
            <w:r w:rsidR="000F3C3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7A95F790" w14:textId="48374222" w:rsidR="001C1A5F" w:rsidRPr="001C1A5F" w:rsidRDefault="001C1A5F" w:rsidP="001C1A5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C1A5F">
              <w:rPr>
                <w:rFonts w:ascii="Times New Roman" w:hAnsi="Times New Roman"/>
                <w:color w:val="000000"/>
                <w:spacing w:val="-2"/>
              </w:rPr>
              <w:t xml:space="preserve">Z uwagi </w:t>
            </w:r>
            <w:r w:rsidR="00DE3AF9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1C1A5F">
              <w:rPr>
                <w:rFonts w:ascii="Times New Roman" w:hAnsi="Times New Roman"/>
                <w:color w:val="000000"/>
                <w:spacing w:val="-2"/>
              </w:rPr>
              <w:t>a zakres projektu, który nie dotyczy zadań związków zawodowych</w:t>
            </w:r>
            <w:r w:rsidR="00DA74BC">
              <w:rPr>
                <w:rFonts w:ascii="Times New Roman" w:hAnsi="Times New Roman"/>
                <w:color w:val="000000"/>
                <w:spacing w:val="-2"/>
              </w:rPr>
              <w:t xml:space="preserve"> oraz </w:t>
            </w:r>
            <w:r w:rsidR="00402632">
              <w:rPr>
                <w:rFonts w:ascii="Times New Roman" w:hAnsi="Times New Roman"/>
                <w:color w:val="000000"/>
                <w:spacing w:val="-2"/>
              </w:rPr>
              <w:t xml:space="preserve">organizacji </w:t>
            </w:r>
            <w:r w:rsidR="00DA74BC">
              <w:rPr>
                <w:rFonts w:ascii="Times New Roman" w:hAnsi="Times New Roman"/>
                <w:color w:val="000000"/>
                <w:spacing w:val="-2"/>
              </w:rPr>
              <w:t>pracodawców</w:t>
            </w:r>
            <w:r w:rsidRPr="001C1A5F">
              <w:rPr>
                <w:rFonts w:ascii="Times New Roman" w:hAnsi="Times New Roman"/>
                <w:color w:val="000000"/>
                <w:spacing w:val="-2"/>
              </w:rPr>
              <w:t>, projekt nie podlega opiniowaniu przez reprezentatywne związki zawodowe</w:t>
            </w:r>
            <w:r w:rsidR="00DA74BC">
              <w:rPr>
                <w:rFonts w:ascii="Times New Roman" w:hAnsi="Times New Roman"/>
                <w:color w:val="000000"/>
                <w:spacing w:val="-2"/>
              </w:rPr>
              <w:t xml:space="preserve"> oraz </w:t>
            </w:r>
            <w:r w:rsidR="000760A6">
              <w:rPr>
                <w:rFonts w:ascii="Times New Roman" w:hAnsi="Times New Roman"/>
                <w:color w:val="000000"/>
                <w:spacing w:val="-2"/>
              </w:rPr>
              <w:t>organizacje</w:t>
            </w:r>
            <w:r w:rsidR="0040263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A74BC">
              <w:rPr>
                <w:rFonts w:ascii="Times New Roman" w:hAnsi="Times New Roman"/>
                <w:color w:val="000000"/>
                <w:spacing w:val="-2"/>
              </w:rPr>
              <w:t>pracodawców</w:t>
            </w:r>
            <w:r w:rsidRPr="001C1A5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A157D70" w14:textId="040E3091" w:rsidR="001C1A5F" w:rsidRPr="001C1A5F" w:rsidRDefault="001C1A5F" w:rsidP="001C1A5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C1A5F">
              <w:rPr>
                <w:rFonts w:ascii="Times New Roman" w:hAnsi="Times New Roman"/>
                <w:color w:val="000000"/>
                <w:spacing w:val="-2"/>
              </w:rPr>
              <w:t>Projekt rozporządzenia nie podlega opiniowaniu przez Komisję Wspólną Rządu i Samorządu Terytorialnego</w:t>
            </w:r>
            <w:r w:rsidR="00772159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1C1A5F">
              <w:rPr>
                <w:rFonts w:ascii="Times New Roman" w:hAnsi="Times New Roman"/>
                <w:color w:val="000000"/>
                <w:spacing w:val="-2"/>
              </w:rPr>
              <w:t xml:space="preserve"> ponieważ nie dotyczy spraw związanych z samorządem terytorialnym, o których mowa w ustawie z dnia 6 maja 2005 r. o Komisji Wspólnej Rządu i Samorządu Terytorialnego oraz o przedstawicielach Rzeczypospolitej Polskiej w Komitecie Regionów Unii Europejskiej (Dz. U. z 2005 r. poz. 759).</w:t>
            </w:r>
          </w:p>
          <w:p w14:paraId="46A9F309" w14:textId="2A78C664" w:rsidR="001C1A5F" w:rsidRDefault="001C1A5F" w:rsidP="001C1A5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C1A5F">
              <w:rPr>
                <w:rFonts w:ascii="Times New Roman" w:hAnsi="Times New Roman"/>
                <w:color w:val="000000"/>
                <w:spacing w:val="-2"/>
              </w:rPr>
              <w:t>Projekt rozporządzenia nie dotyczy spraw, o których mowa w art. 1 ustawy z dnia 24 lipca 2015 r. o Radzie Dialogu Społecznego i innych instytucj</w:t>
            </w:r>
            <w:r w:rsidR="006652F6">
              <w:rPr>
                <w:rFonts w:ascii="Times New Roman" w:hAnsi="Times New Roman"/>
                <w:color w:val="000000"/>
                <w:spacing w:val="-2"/>
              </w:rPr>
              <w:t>ach</w:t>
            </w:r>
            <w:r w:rsidRPr="001C1A5F">
              <w:rPr>
                <w:rFonts w:ascii="Times New Roman" w:hAnsi="Times New Roman"/>
                <w:color w:val="000000"/>
                <w:spacing w:val="-2"/>
              </w:rPr>
              <w:t xml:space="preserve"> dialogu społecznego (Dz. U. z 2018 r. poz. 2232, z późn. zm.), wobec czego nie wymaga zaopiniowania przez RDS.</w:t>
            </w:r>
          </w:p>
          <w:p w14:paraId="5553CA80" w14:textId="2BC9BBA1" w:rsidR="00781A50" w:rsidRPr="002E7EB1" w:rsidRDefault="00781A50" w:rsidP="00876A72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17AA5">
              <w:rPr>
                <w:rFonts w:ascii="Times New Roman" w:hAnsi="Times New Roman"/>
                <w:color w:val="000000"/>
                <w:spacing w:val="-2"/>
              </w:rPr>
              <w:t>Wyniki opiniowania i konsultacji publicznych zosta</w:t>
            </w:r>
            <w:r w:rsidR="00772159">
              <w:rPr>
                <w:rFonts w:ascii="Times New Roman" w:hAnsi="Times New Roman"/>
                <w:color w:val="000000"/>
                <w:spacing w:val="-2"/>
              </w:rPr>
              <w:t>ną</w:t>
            </w:r>
            <w:r w:rsidR="001F747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17AA5">
              <w:rPr>
                <w:rFonts w:ascii="Times New Roman" w:hAnsi="Times New Roman"/>
                <w:color w:val="000000"/>
                <w:spacing w:val="-2"/>
              </w:rPr>
              <w:t xml:space="preserve">omówione w raporcie z </w:t>
            </w:r>
            <w:r w:rsidR="006B3ED7" w:rsidRPr="00E17AA5">
              <w:rPr>
                <w:rFonts w:ascii="Times New Roman" w:hAnsi="Times New Roman"/>
                <w:color w:val="000000"/>
                <w:spacing w:val="-2"/>
              </w:rPr>
              <w:t xml:space="preserve">konsultacji publicznych </w:t>
            </w:r>
            <w:r w:rsidR="006B3ED7">
              <w:rPr>
                <w:rFonts w:ascii="Times New Roman" w:hAnsi="Times New Roman"/>
                <w:color w:val="000000"/>
                <w:spacing w:val="-2"/>
              </w:rPr>
              <w:t xml:space="preserve">i </w:t>
            </w:r>
            <w:r w:rsidRPr="00E17AA5">
              <w:rPr>
                <w:rFonts w:ascii="Times New Roman" w:hAnsi="Times New Roman"/>
                <w:color w:val="000000"/>
                <w:spacing w:val="-2"/>
              </w:rPr>
              <w:t>opiniowania</w:t>
            </w:r>
            <w:r>
              <w:rPr>
                <w:rFonts w:ascii="Times New Roman" w:hAnsi="Times New Roman"/>
                <w:color w:val="000000"/>
                <w:spacing w:val="-2"/>
              </w:rPr>
              <w:t>, który zosta</w:t>
            </w:r>
            <w:r w:rsidR="00772159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E17AA5">
              <w:rPr>
                <w:rFonts w:ascii="Times New Roman" w:hAnsi="Times New Roman"/>
                <w:color w:val="000000"/>
                <w:spacing w:val="-2"/>
              </w:rPr>
              <w:t xml:space="preserve"> udostępniony na stronie Rządowego Centrum Legislacji, w zakładce Rządowy Proces Legislacyjny</w:t>
            </w:r>
            <w:r w:rsidR="00093315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="00093315" w:rsidRPr="00093315">
              <w:rPr>
                <w:rFonts w:ascii="Times New Roman" w:hAnsi="Times New Roman"/>
                <w:color w:val="000000"/>
                <w:spacing w:val="-2"/>
              </w:rPr>
              <w:t>najpóźniej z dniem przekazania projektu na kolejny etap prac legislacyjnych</w:t>
            </w:r>
            <w:r w:rsidRPr="00E17AA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781A50" w:rsidRPr="00A87B3A" w14:paraId="6D7D1665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B509551" w14:textId="26EDBF82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781A50" w:rsidRPr="00A87B3A" w14:paraId="0105ED9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2D115F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A4415D2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781A50" w:rsidRPr="00A87B3A" w14:paraId="703AD465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B78543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24432E1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609FB3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DB9E8B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5E38E6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B9B9E1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F1CBCE9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C881E1F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CF85F2F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685255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2B72ED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DE4C53C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C6F9884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781A50" w:rsidRPr="00A87B3A" w14:paraId="48DDC944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BF31BB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7BA44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A5A45B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4310BA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898791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69E0B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4DD936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36CE3F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3720C6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953134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1668C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DBF3F2F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CE7EF8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52B39938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7F15C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72AE6F" w14:textId="3106DFD5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F9AB503" w14:textId="0660220C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1F0203" w14:textId="63B3DE32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99D29B3" w14:textId="163E00DD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556E34" w14:textId="052C7981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17180E2" w14:textId="6930835D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A6A163A" w14:textId="725605FC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2E3646B" w14:textId="6E634B8B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890434D" w14:textId="56D96E24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172A022" w14:textId="19D3365E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5763D46" w14:textId="4198B136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4198943" w14:textId="576B11DA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122514D3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09D6E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873D48" w14:textId="09261C32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A46BE50" w14:textId="026C20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6FFBDA7" w14:textId="55644306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C1BB185" w14:textId="4244685B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760CE9" w14:textId="15FA66BF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4DA3F6F" w14:textId="293FF72E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3C0314F" w14:textId="34728AB4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F306F14" w14:textId="3C5C1A8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2221C5" w14:textId="30976DCD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8762B55" w14:textId="40B9BD14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869082A" w14:textId="0DB3AB2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06AF426" w14:textId="6FC5AE11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6D98B0A1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9C8CE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D6B192" w14:textId="3F60316D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66E93C" w14:textId="1405D8F0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0E694D" w14:textId="3EBDD7A0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0EAAC42" w14:textId="42D349AA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5DF0810" w14:textId="409F858D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8452E79" w14:textId="142DEB10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114A309" w14:textId="0B95FD95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FBF6A41" w14:textId="72C85C9E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5C4595" w14:textId="39B86A0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E65CA5" w14:textId="39923999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B7CCEA1" w14:textId="28F4273E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E0FC22A" w14:textId="16146F0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68C088A6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BCF59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2596D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619784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A28D78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E1EAE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FD7FF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4C236E6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64FB51F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AE42D3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A797B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73D6D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D05D90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46318F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3B80F11F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4743D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033CE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44CFB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E1C9A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C0185D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77CE8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C3A4FC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4137D7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AC198A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09DE4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A1896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1205FE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20BD89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3769D6FE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AF0B0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247D4E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C074D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4E654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C8FDEC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61986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91FD49F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52CBC9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04CBF9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B5F7EB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98D116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3E1EEA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D8DE3D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47C3A97C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6990B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6E25A8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B8E6E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47F2CA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DE0920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B4EF97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FC481A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0ADB09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25C660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C3C85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EA176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190F49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103BF0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2862AAE0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49DA4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46D22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BF8A9D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97584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222226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28E093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E03F68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916067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D03DB1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F856D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29833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C9C163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B0D4D7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651BF37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420D8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D0D7F5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DBB06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0A6FC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76EE66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89F7B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BF078A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351645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483A7D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9CAA01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6CB38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E3010C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50111F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351D6B19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C5742C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AA937B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8CA36B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0A2449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C2EA94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520E0C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95B55E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FFB808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E7F37A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85DAE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72AB6D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CB52C6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D760EA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7FC2FE31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A261B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48C90B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97818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251373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0BF252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000EE2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EBE50B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62BA65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3994F6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B88805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B0FDA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6FF93E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5DB0E5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37982841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69E9A0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33C9A34" w14:textId="628F120F" w:rsidR="00781A50" w:rsidRDefault="00781A50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17E7">
              <w:rPr>
                <w:rFonts w:ascii="Times New Roman" w:hAnsi="Times New Roman"/>
                <w:color w:val="000000"/>
              </w:rPr>
              <w:t xml:space="preserve">Źródłem finansowania pomocy udzielonej </w:t>
            </w:r>
            <w:r w:rsidR="00E46C4D">
              <w:rPr>
                <w:rFonts w:ascii="Times New Roman" w:hAnsi="Times New Roman"/>
                <w:color w:val="000000"/>
              </w:rPr>
              <w:t>zgodnie z</w:t>
            </w:r>
            <w:r w:rsidRPr="009317E7">
              <w:rPr>
                <w:rFonts w:ascii="Times New Roman" w:hAnsi="Times New Roman"/>
                <w:color w:val="000000"/>
              </w:rPr>
              <w:t xml:space="preserve"> projektowan</w:t>
            </w:r>
            <w:r w:rsidR="00E46C4D">
              <w:rPr>
                <w:rFonts w:ascii="Times New Roman" w:hAnsi="Times New Roman"/>
                <w:color w:val="000000"/>
              </w:rPr>
              <w:t>ym</w:t>
            </w:r>
            <w:r w:rsidRPr="009317E7">
              <w:rPr>
                <w:rFonts w:ascii="Times New Roman" w:hAnsi="Times New Roman"/>
                <w:color w:val="000000"/>
              </w:rPr>
              <w:t xml:space="preserve"> rozporządzeni</w:t>
            </w:r>
            <w:r w:rsidR="00E46C4D">
              <w:rPr>
                <w:rFonts w:ascii="Times New Roman" w:hAnsi="Times New Roman"/>
                <w:color w:val="000000"/>
              </w:rPr>
              <w:t>em</w:t>
            </w:r>
            <w:r w:rsidRPr="009317E7">
              <w:rPr>
                <w:rFonts w:ascii="Times New Roman" w:hAnsi="Times New Roman"/>
                <w:color w:val="000000"/>
              </w:rPr>
              <w:t xml:space="preserve"> będą środki z </w:t>
            </w:r>
            <w:r w:rsidR="00535670" w:rsidRPr="00535670">
              <w:rPr>
                <w:rFonts w:ascii="Times New Roman" w:hAnsi="Times New Roman"/>
                <w:color w:val="000000"/>
              </w:rPr>
              <w:t>Europejski</w:t>
            </w:r>
            <w:r w:rsidR="00535670">
              <w:rPr>
                <w:rFonts w:ascii="Times New Roman" w:hAnsi="Times New Roman"/>
                <w:color w:val="000000"/>
              </w:rPr>
              <w:t>ego</w:t>
            </w:r>
            <w:r w:rsidR="00535670" w:rsidRPr="00535670">
              <w:rPr>
                <w:rFonts w:ascii="Times New Roman" w:hAnsi="Times New Roman"/>
                <w:color w:val="000000"/>
              </w:rPr>
              <w:t xml:space="preserve"> Fundusz</w:t>
            </w:r>
            <w:r w:rsidR="00535670">
              <w:rPr>
                <w:rFonts w:ascii="Times New Roman" w:hAnsi="Times New Roman"/>
                <w:color w:val="000000"/>
              </w:rPr>
              <w:t>u</w:t>
            </w:r>
            <w:r w:rsidR="00535670" w:rsidRPr="00535670">
              <w:rPr>
                <w:rFonts w:ascii="Times New Roman" w:hAnsi="Times New Roman"/>
                <w:color w:val="000000"/>
              </w:rPr>
              <w:t xml:space="preserve"> Rozwoju Regionalnego</w:t>
            </w:r>
            <w:r w:rsidR="00EC0F5A">
              <w:rPr>
                <w:rFonts w:ascii="Times New Roman" w:hAnsi="Times New Roman"/>
                <w:color w:val="000000"/>
              </w:rPr>
              <w:t xml:space="preserve"> (</w:t>
            </w:r>
            <w:r w:rsidR="00EC0F5A" w:rsidRPr="00EC0F5A">
              <w:rPr>
                <w:rFonts w:ascii="Times New Roman" w:hAnsi="Times New Roman"/>
                <w:color w:val="000000"/>
              </w:rPr>
              <w:t>EFRR</w:t>
            </w:r>
            <w:r w:rsidR="00EC0F5A">
              <w:rPr>
                <w:rFonts w:ascii="Times New Roman" w:hAnsi="Times New Roman"/>
                <w:color w:val="000000"/>
              </w:rPr>
              <w:t>)</w:t>
            </w:r>
            <w:r w:rsidR="00984AB5">
              <w:rPr>
                <w:rFonts w:ascii="Times New Roman" w:hAnsi="Times New Roman"/>
                <w:color w:val="000000"/>
              </w:rPr>
              <w:t>.</w:t>
            </w:r>
          </w:p>
          <w:p w14:paraId="4B113E67" w14:textId="732D26D5" w:rsidR="00096D76" w:rsidRDefault="00096D76" w:rsidP="00096D7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Alokacja zaplanowana w ramach Programu FEnIK</w:t>
            </w:r>
            <w:r w:rsidR="00E72E2E">
              <w:rPr>
                <w:rFonts w:ascii="Times New Roman" w:hAnsi="Times New Roman"/>
                <w:color w:val="000000"/>
              </w:rPr>
              <w:t>S</w:t>
            </w:r>
            <w:r w:rsidR="005C74D8">
              <w:rPr>
                <w:rFonts w:ascii="Times New Roman" w:hAnsi="Times New Roman"/>
                <w:color w:val="000000"/>
              </w:rPr>
              <w:t xml:space="preserve"> na inwestycje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C74D8" w:rsidRPr="005C74D8">
              <w:rPr>
                <w:rFonts w:ascii="Times New Roman" w:hAnsi="Times New Roman"/>
                <w:color w:val="000000"/>
              </w:rPr>
              <w:t>określone w projektowanym rozporządzeniu</w:t>
            </w:r>
            <w:r>
              <w:rPr>
                <w:rFonts w:ascii="Times New Roman" w:hAnsi="Times New Roman"/>
                <w:color w:val="000000"/>
              </w:rPr>
              <w:t>, przedstawia się następująco:</w:t>
            </w:r>
          </w:p>
          <w:p w14:paraId="074D3287" w14:textId="7130C17C" w:rsidR="00096D76" w:rsidRPr="00A9309A" w:rsidRDefault="00096D76" w:rsidP="00666210">
            <w:pPr>
              <w:pStyle w:val="Akapitzlist"/>
              <w:numPr>
                <w:ilvl w:val="0"/>
                <w:numId w:val="36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9309A">
              <w:rPr>
                <w:rFonts w:ascii="Times New Roman" w:hAnsi="Times New Roman"/>
                <w:color w:val="000000"/>
              </w:rPr>
              <w:lastRenderedPageBreak/>
              <w:t xml:space="preserve">Cel szczegółowy 2.1 </w:t>
            </w:r>
            <w:r w:rsidR="0007589F" w:rsidRPr="00B227F9">
              <w:rPr>
                <w:rStyle w:val="cf0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Wspieranie efektywności energetycznej i redukcji emisji gazów cieplarnianych</w:t>
            </w:r>
            <w:r w:rsidR="00A9309A" w:rsidRPr="00A9309A">
              <w:rPr>
                <w:rStyle w:val="cf0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1183 mln EUR</w:t>
            </w:r>
            <w:r w:rsidR="0007589F" w:rsidRPr="00B227F9" w:rsidDel="0007589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9309A">
              <w:rPr>
                <w:rFonts w:ascii="Times New Roman" w:hAnsi="Times New Roman"/>
                <w:color w:val="000000"/>
              </w:rPr>
              <w:t>(EFRR)</w:t>
            </w:r>
            <w:r w:rsidR="00A9309A" w:rsidRPr="00B227F9">
              <w:rPr>
                <w:rFonts w:ascii="Times New Roman" w:hAnsi="Times New Roman"/>
              </w:rPr>
              <w:t>, w tym</w:t>
            </w:r>
            <w:r w:rsidR="00B227F9">
              <w:rPr>
                <w:rFonts w:ascii="Times New Roman" w:hAnsi="Times New Roman"/>
              </w:rPr>
              <w:t xml:space="preserve"> sieci </w:t>
            </w:r>
            <w:r w:rsidR="003213B8">
              <w:rPr>
                <w:rFonts w:ascii="Times New Roman" w:hAnsi="Times New Roman"/>
              </w:rPr>
              <w:t>dystrybucji</w:t>
            </w:r>
            <w:r w:rsidR="00B314AD">
              <w:rPr>
                <w:rFonts w:ascii="Times New Roman" w:hAnsi="Times New Roman"/>
              </w:rPr>
              <w:t xml:space="preserve"> </w:t>
            </w:r>
            <w:r w:rsidR="00B227F9">
              <w:rPr>
                <w:rFonts w:ascii="Times New Roman" w:hAnsi="Times New Roman"/>
              </w:rPr>
              <w:t>w ramach ww. działania</w:t>
            </w:r>
            <w:r w:rsidR="00A9309A" w:rsidRPr="00B227F9">
              <w:rPr>
                <w:rFonts w:ascii="Times New Roman" w:hAnsi="Times New Roman"/>
              </w:rPr>
              <w:t>– 900 mln EUR</w:t>
            </w:r>
          </w:p>
        </w:tc>
      </w:tr>
      <w:tr w:rsidR="00781A50" w:rsidRPr="00A87B3A" w14:paraId="1AB60188" w14:textId="77777777" w:rsidTr="00E9355C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634D1CD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32DE0017" w14:textId="20014D21" w:rsidR="00781A50" w:rsidRDefault="00781A50" w:rsidP="00F768B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49E5">
              <w:rPr>
                <w:rFonts w:ascii="Times New Roman" w:hAnsi="Times New Roman"/>
                <w:color w:val="000000"/>
              </w:rPr>
              <w:t xml:space="preserve">Przyjęcie rozporządzenia nie pociąga za sobą skutków finansowych mających wpływ na sektor finansów publicznych, w tym </w:t>
            </w:r>
            <w:r w:rsidR="009057E0">
              <w:rPr>
                <w:rFonts w:ascii="Times New Roman" w:hAnsi="Times New Roman"/>
                <w:color w:val="000000"/>
              </w:rPr>
              <w:t xml:space="preserve">na </w:t>
            </w:r>
            <w:r w:rsidRPr="005B49E5">
              <w:rPr>
                <w:rFonts w:ascii="Times New Roman" w:hAnsi="Times New Roman"/>
                <w:color w:val="000000"/>
              </w:rPr>
              <w:t xml:space="preserve">budżet państwa i budżety jednostek samorządu terytorialnego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B49E5">
              <w:rPr>
                <w:rFonts w:ascii="Times New Roman" w:hAnsi="Times New Roman"/>
                <w:color w:val="000000"/>
              </w:rPr>
              <w:t xml:space="preserve">w takim sensie, iż nie skutkuje zmianą </w:t>
            </w:r>
            <w:r w:rsidR="00F84561">
              <w:rPr>
                <w:rFonts w:ascii="Times New Roman" w:hAnsi="Times New Roman"/>
                <w:color w:val="000000"/>
              </w:rPr>
              <w:t>przychodów</w:t>
            </w:r>
            <w:r w:rsidR="00F84561" w:rsidRPr="005B49E5">
              <w:rPr>
                <w:rFonts w:ascii="Times New Roman" w:hAnsi="Times New Roman"/>
                <w:color w:val="000000"/>
              </w:rPr>
              <w:t xml:space="preserve"> </w:t>
            </w:r>
            <w:r w:rsidRPr="005B49E5">
              <w:rPr>
                <w:rFonts w:ascii="Times New Roman" w:hAnsi="Times New Roman"/>
                <w:color w:val="000000"/>
              </w:rPr>
              <w:t xml:space="preserve">i wydatków jednostek samorządu terytorialnego oraz nie nakłada dodatkowych obowiązków, a jedynie umożliwia udzielanie pomocy </w:t>
            </w:r>
            <w:r w:rsidRPr="009F1CA5">
              <w:rPr>
                <w:rFonts w:ascii="Times New Roman" w:hAnsi="Times New Roman"/>
                <w:color w:val="000000"/>
              </w:rPr>
              <w:t xml:space="preserve">publicznej </w:t>
            </w:r>
            <w:r w:rsidR="00896BE4" w:rsidRPr="00896BE4">
              <w:rPr>
                <w:rFonts w:ascii="Times New Roman" w:hAnsi="Times New Roman"/>
                <w:color w:val="000000"/>
              </w:rPr>
              <w:t xml:space="preserve">na inwestycje w sieć dystrybucji </w:t>
            </w:r>
            <w:r w:rsidR="009F1CA5">
              <w:rPr>
                <w:rStyle w:val="Ppogrubienie"/>
                <w:rFonts w:ascii="Times" w:hAnsi="Times" w:cs="Times"/>
                <w:b w:val="0"/>
              </w:rPr>
              <w:t>w obszarze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efektywnego energetycznie </w:t>
            </w:r>
            <w:r w:rsidR="00DA731D" w:rsidRPr="00DA731D">
              <w:rPr>
                <w:rFonts w:ascii="Times" w:hAnsi="Times" w:cs="Times"/>
              </w:rPr>
              <w:t xml:space="preserve">systemu ciepłowniczego </w:t>
            </w:r>
            <w:r w:rsidR="00BF79B8">
              <w:rPr>
                <w:rFonts w:ascii="Times" w:hAnsi="Times" w:cs="Times"/>
              </w:rPr>
              <w:t xml:space="preserve">i </w:t>
            </w:r>
            <w:r w:rsidR="00DA731D" w:rsidRPr="00DA731D">
              <w:rPr>
                <w:rFonts w:ascii="Times" w:hAnsi="Times" w:cs="Times"/>
              </w:rPr>
              <w:t>chłodniczego</w:t>
            </w:r>
            <w:r w:rsidR="00DA731D" w:rsidRPr="00DA731D">
              <w:rPr>
                <w:rStyle w:val="Ppogrubienie"/>
                <w:rFonts w:ascii="Times" w:hAnsi="Times" w:cs="Times"/>
                <w:b w:val="0"/>
              </w:rPr>
              <w:t xml:space="preserve"> </w:t>
            </w:r>
            <w:r w:rsidR="00535670" w:rsidRPr="00535670">
              <w:rPr>
                <w:rStyle w:val="Ppogrubienie"/>
                <w:rFonts w:ascii="Times New Roman" w:hAnsi="Times New Roman"/>
                <w:b w:val="0"/>
                <w:bCs/>
              </w:rPr>
              <w:t xml:space="preserve">w </w:t>
            </w:r>
            <w:r w:rsidR="00535670">
              <w:rPr>
                <w:rStyle w:val="Ppogrubienie"/>
                <w:rFonts w:ascii="Times New Roman" w:hAnsi="Times New Roman"/>
                <w:b w:val="0"/>
                <w:bCs/>
              </w:rPr>
              <w:t xml:space="preserve">ramach </w:t>
            </w:r>
            <w:r w:rsidR="00535670" w:rsidRPr="00535670">
              <w:rPr>
                <w:rStyle w:val="Ppogrubienie"/>
                <w:rFonts w:ascii="Times New Roman" w:hAnsi="Times New Roman"/>
                <w:b w:val="0"/>
                <w:bCs/>
              </w:rPr>
              <w:t xml:space="preserve">Programu FEnIKS </w:t>
            </w:r>
            <w:r w:rsidRPr="005B49E5">
              <w:rPr>
                <w:rFonts w:ascii="Times New Roman" w:hAnsi="Times New Roman"/>
                <w:color w:val="000000"/>
              </w:rPr>
              <w:t>na rzecz przedsiębiorców realizujących projekty, które spełni</w:t>
            </w:r>
            <w:r w:rsidR="00F768BA">
              <w:rPr>
                <w:rFonts w:ascii="Times New Roman" w:hAnsi="Times New Roman"/>
                <w:color w:val="000000"/>
              </w:rPr>
              <w:t>ą</w:t>
            </w:r>
            <w:r w:rsidRPr="005B49E5">
              <w:rPr>
                <w:rFonts w:ascii="Times New Roman" w:hAnsi="Times New Roman"/>
                <w:color w:val="000000"/>
              </w:rPr>
              <w:t xml:space="preserve"> warunki określone w przepisach rozporządzenia.</w:t>
            </w:r>
          </w:p>
          <w:p w14:paraId="34F98681" w14:textId="6CF8A581" w:rsidR="00781A50" w:rsidRDefault="00DC27F9" w:rsidP="00F768B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27F9">
              <w:rPr>
                <w:rFonts w:ascii="Times New Roman" w:hAnsi="Times New Roman"/>
                <w:color w:val="000000"/>
              </w:rPr>
              <w:t>Wejście w życie niniejszego rozporządzenia przyniesie dla budżetu państwa skutki założone w</w:t>
            </w:r>
            <w:r w:rsidR="00F768BA">
              <w:rPr>
                <w:rFonts w:ascii="Times New Roman" w:hAnsi="Times New Roman"/>
                <w:color w:val="000000"/>
              </w:rPr>
              <w:t> </w:t>
            </w:r>
            <w:r w:rsidRPr="00DC27F9">
              <w:rPr>
                <w:rFonts w:ascii="Times New Roman" w:hAnsi="Times New Roman"/>
                <w:color w:val="000000"/>
              </w:rPr>
              <w:t>Program</w:t>
            </w:r>
            <w:r>
              <w:rPr>
                <w:rFonts w:ascii="Times New Roman" w:hAnsi="Times New Roman"/>
                <w:color w:val="000000"/>
              </w:rPr>
              <w:t>ie</w:t>
            </w:r>
            <w:r w:rsidRPr="00DC27F9">
              <w:rPr>
                <w:rFonts w:ascii="Times New Roman" w:hAnsi="Times New Roman"/>
                <w:color w:val="000000"/>
              </w:rPr>
              <w:t xml:space="preserve"> FEnIKS, polegające na tym, że planowana kwota alokacji będzie mogła zostać rozdysponowana w okresie obowiązywania programu pomocowego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56D3E99D" w14:textId="016618D2" w:rsidR="00F768BA" w:rsidRPr="00A87B3A" w:rsidRDefault="00F768BA" w:rsidP="00F768B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768BA">
              <w:rPr>
                <w:rFonts w:ascii="Times New Roman" w:hAnsi="Times New Roman"/>
                <w:color w:val="000000"/>
              </w:rPr>
              <w:t xml:space="preserve">W związku z faktem, że tempo wykorzystywania środków (udzielania pomocy) uzależnione będzie od harmonogramów konkursów organizowanych w ramach inwestycji </w:t>
            </w:r>
            <w:r w:rsidR="00BE11B7" w:rsidRPr="00BE11B7">
              <w:rPr>
                <w:rFonts w:ascii="Times New Roman" w:hAnsi="Times New Roman"/>
                <w:color w:val="000000"/>
              </w:rPr>
              <w:t>określon</w:t>
            </w:r>
            <w:r w:rsidR="00BE11B7">
              <w:rPr>
                <w:rFonts w:ascii="Times New Roman" w:hAnsi="Times New Roman"/>
                <w:color w:val="000000"/>
              </w:rPr>
              <w:t>ych</w:t>
            </w:r>
            <w:r w:rsidR="00BE11B7" w:rsidRPr="00BE11B7">
              <w:rPr>
                <w:rFonts w:ascii="Times New Roman" w:hAnsi="Times New Roman"/>
                <w:color w:val="000000"/>
              </w:rPr>
              <w:t xml:space="preserve"> w projektowanym rozporządzeniu</w:t>
            </w:r>
            <w:r w:rsidRPr="00F768BA">
              <w:rPr>
                <w:rFonts w:ascii="Times New Roman" w:hAnsi="Times New Roman"/>
                <w:color w:val="000000"/>
              </w:rPr>
              <w:t>, nie jest możliwe określenie, jakie kwoty pomocy będą przypadały na poszczególne lata obowiązywania programu.</w:t>
            </w:r>
          </w:p>
        </w:tc>
      </w:tr>
      <w:tr w:rsidR="00781A50" w:rsidRPr="00A87B3A" w14:paraId="77418C16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53657B8C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bookmarkStart w:id="5" w:name="_Hlk138834129"/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  <w:bookmarkEnd w:id="5"/>
          </w:p>
        </w:tc>
      </w:tr>
      <w:tr w:rsidR="00781A50" w:rsidRPr="00A87B3A" w14:paraId="56DB6F5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8A82D37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781A50" w:rsidRPr="00A87B3A" w14:paraId="0C0C1E2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B4A7C8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98E5F2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BBA3BA6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28F14C4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1C654A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A66A9AB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F87D12C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78706CD5" w14:textId="77777777" w:rsidR="00781A50" w:rsidRPr="00A87B3A" w:rsidRDefault="00781A50" w:rsidP="00781A5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A87B3A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781A50" w:rsidRPr="00A87B3A" w14:paraId="39BC1B4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ED212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6F1E638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87B3A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BDC59D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F6FE22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242CF0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80DEF0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996C59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8261B1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8EA7C9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6BAF6B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7D978AF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3199E7B4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06E2C2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A0E66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0B4D30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410299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B19566F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615B77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A2C339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CC3D5C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5FED671F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4EB0619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85ABD4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C1B50C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EF717B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854D7F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9EED3F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A46502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67C813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176E20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38CA9484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094EC534" w14:textId="77777777" w:rsidTr="0090468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11276E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7C6824FA" w14:textId="7200214E" w:rsidR="00781A50" w:rsidRPr="00CD7F6D" w:rsidRDefault="00781A50" w:rsidP="00781A50">
            <w:pPr>
              <w:spacing w:line="240" w:lineRule="auto"/>
              <w:rPr>
                <w:rFonts w:ascii="Times New Roman" w:hAnsi="Times New Roman"/>
              </w:rPr>
            </w:pPr>
            <w:r w:rsidRPr="00CD7F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osoby niepełnosprawne oraz osoby starsze"/>
                    <w:maxLength w:val="1000"/>
                  </w:textInput>
                </w:ffData>
              </w:fldChar>
            </w:r>
            <w:r w:rsidRPr="00CD7F6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CD7F6D">
              <w:rPr>
                <w:rFonts w:ascii="Times New Roman" w:hAnsi="Times New Roman"/>
                <w:color w:val="000000"/>
              </w:rPr>
            </w:r>
            <w:r w:rsidRPr="00CD7F6D">
              <w:rPr>
                <w:rFonts w:ascii="Times New Roman" w:hAnsi="Times New Roman"/>
                <w:color w:val="000000"/>
              </w:rPr>
              <w:fldChar w:fldCharType="separate"/>
            </w:r>
            <w:r w:rsidRPr="00CD7F6D">
              <w:rPr>
                <w:rFonts w:ascii="Times New Roman" w:hAnsi="Times New Roman"/>
                <w:noProof/>
                <w:color w:val="000000"/>
              </w:rPr>
              <w:t>osoby niepełnosprawne oraz osoby starsze</w:t>
            </w:r>
            <w:r w:rsidRPr="00CD7F6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25F7957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3BED57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B0F644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8861CC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C09FDB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6573B0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1B7F9A4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0DE943C2" w14:textId="77777777" w:rsidTr="0090468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F9CF5A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23892E63" w14:textId="77777777" w:rsidR="00781A50" w:rsidRPr="00CD7F6D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7F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CD7F6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CD7F6D">
              <w:rPr>
                <w:rFonts w:ascii="Times New Roman" w:hAnsi="Times New Roman"/>
                <w:color w:val="000000"/>
              </w:rPr>
            </w:r>
            <w:r w:rsidRPr="00CD7F6D">
              <w:rPr>
                <w:rFonts w:ascii="Times New Roman" w:hAnsi="Times New Roman"/>
                <w:color w:val="000000"/>
              </w:rPr>
              <w:fldChar w:fldCharType="separate"/>
            </w:r>
            <w:r w:rsidRPr="00CD7F6D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CD7F6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0C5453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AFCF9C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606A32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7AEE06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AE4585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51ECC69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994D62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5CF2071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8D920E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6" w:name="_Hlk138833993"/>
            <w:r w:rsidRPr="00A87B3A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D0E775" w14:textId="77777777" w:rsidR="00781A50" w:rsidRPr="00CD7F6D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7F6D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59BDBB1" w14:textId="0832B47F" w:rsidR="00C4234A" w:rsidRDefault="00781A50" w:rsidP="007C5D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610E9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>P</w:t>
            </w:r>
            <w:r w:rsidRPr="000610E9">
              <w:rPr>
                <w:rFonts w:ascii="Times New Roman" w:hAnsi="Times New Roman"/>
                <w:color w:val="000000"/>
                <w:spacing w:val="-2"/>
              </w:rPr>
              <w:t xml:space="preserve">omoc </w:t>
            </w:r>
            <w:r w:rsidR="00163131">
              <w:rPr>
                <w:rFonts w:ascii="Times New Roman" w:hAnsi="Times New Roman"/>
                <w:color w:val="000000"/>
                <w:spacing w:val="-2"/>
              </w:rPr>
              <w:t>publiczna</w:t>
            </w:r>
            <w:r w:rsidRPr="000610E9">
              <w:rPr>
                <w:rFonts w:ascii="Times New Roman" w:hAnsi="Times New Roman"/>
                <w:color w:val="000000"/>
                <w:spacing w:val="-2"/>
              </w:rPr>
              <w:t xml:space="preserve"> udzielana w ramach niniejszego rozporządzenia </w:t>
            </w:r>
            <w:r w:rsidR="00455B3A">
              <w:rPr>
                <w:rFonts w:ascii="Times New Roman" w:hAnsi="Times New Roman"/>
                <w:color w:val="000000"/>
                <w:spacing w:val="-2"/>
              </w:rPr>
              <w:t>może mieć</w:t>
            </w:r>
            <w:r w:rsidRPr="000610E9">
              <w:rPr>
                <w:rFonts w:ascii="Times New Roman" w:hAnsi="Times New Roman"/>
                <w:color w:val="000000"/>
                <w:spacing w:val="-2"/>
              </w:rPr>
              <w:t xml:space="preserve"> pozytywny wpływ na </w:t>
            </w:r>
            <w:r w:rsidR="00C4234A">
              <w:rPr>
                <w:rFonts w:ascii="Times New Roman" w:hAnsi="Times New Roman"/>
                <w:color w:val="000000"/>
                <w:spacing w:val="-2"/>
              </w:rPr>
              <w:t xml:space="preserve">wzrost </w:t>
            </w:r>
            <w:r w:rsidR="00C4234A" w:rsidRPr="00C4234A">
              <w:rPr>
                <w:rFonts w:ascii="Times New Roman" w:hAnsi="Times New Roman"/>
                <w:color w:val="000000"/>
                <w:spacing w:val="-2"/>
              </w:rPr>
              <w:t>inwestycji i popraw</w:t>
            </w:r>
            <w:r w:rsidR="00FE482F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="00C4234A" w:rsidRPr="00C4234A">
              <w:rPr>
                <w:rFonts w:ascii="Times New Roman" w:hAnsi="Times New Roman"/>
                <w:color w:val="000000"/>
                <w:spacing w:val="-2"/>
              </w:rPr>
              <w:t xml:space="preserve"> efektywności sieci ciepłowniczych, co może </w:t>
            </w:r>
            <w:r w:rsidR="00FE482F">
              <w:rPr>
                <w:rFonts w:ascii="Times New Roman" w:hAnsi="Times New Roman"/>
                <w:color w:val="000000"/>
                <w:spacing w:val="-2"/>
              </w:rPr>
              <w:t>przyczynić się do wzrostu</w:t>
            </w:r>
            <w:r w:rsidR="00C4234A" w:rsidRPr="00C4234A">
              <w:rPr>
                <w:rFonts w:ascii="Times New Roman" w:hAnsi="Times New Roman"/>
                <w:color w:val="000000"/>
                <w:spacing w:val="-2"/>
              </w:rPr>
              <w:t xml:space="preserve"> rentowności i sytuacj</w:t>
            </w:r>
            <w:r w:rsidR="00FE482F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C4234A" w:rsidRPr="00C4234A">
              <w:rPr>
                <w:rFonts w:ascii="Times New Roman" w:hAnsi="Times New Roman"/>
                <w:color w:val="000000"/>
                <w:spacing w:val="-2"/>
              </w:rPr>
              <w:t xml:space="preserve"> rynkow</w:t>
            </w:r>
            <w:r w:rsidR="00FE482F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C4234A" w:rsidRPr="00C4234A">
              <w:rPr>
                <w:rFonts w:ascii="Times New Roman" w:hAnsi="Times New Roman"/>
                <w:color w:val="000000"/>
                <w:spacing w:val="-2"/>
              </w:rPr>
              <w:t xml:space="preserve"> spółek ciepłowniczych</w:t>
            </w:r>
            <w:r w:rsidR="00C4234A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54C58A9" w14:textId="63B1AC4D" w:rsidR="00781A50" w:rsidRPr="00A87B3A" w:rsidRDefault="00163131" w:rsidP="007C5D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63131">
              <w:rPr>
                <w:rFonts w:ascii="Times New Roman" w:hAnsi="Times New Roman"/>
                <w:color w:val="000000"/>
                <w:spacing w:val="-2"/>
              </w:rPr>
              <w:t>Wydanie rozporządzenia zapewni przedsiębior</w:t>
            </w:r>
            <w:r w:rsidR="00C4234A">
              <w:rPr>
                <w:rFonts w:ascii="Times New Roman" w:hAnsi="Times New Roman"/>
                <w:color w:val="000000"/>
                <w:spacing w:val="-2"/>
              </w:rPr>
              <w:t>stwom</w:t>
            </w:r>
            <w:r w:rsidRPr="00163131">
              <w:rPr>
                <w:rFonts w:ascii="Times New Roman" w:hAnsi="Times New Roman"/>
                <w:color w:val="000000"/>
                <w:spacing w:val="-2"/>
              </w:rPr>
              <w:t xml:space="preserve"> możliwość dalszego korzystania z pomocy publicznej </w:t>
            </w:r>
            <w:r w:rsidR="00741B56">
              <w:rPr>
                <w:rFonts w:ascii="Times New Roman" w:hAnsi="Times New Roman"/>
                <w:color w:val="000000"/>
                <w:spacing w:val="-2"/>
              </w:rPr>
              <w:t xml:space="preserve">ze środków unijnych </w:t>
            </w:r>
            <w:r w:rsidR="00F87627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741B56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F87627">
              <w:rPr>
                <w:rFonts w:ascii="Times New Roman" w:hAnsi="Times New Roman"/>
                <w:color w:val="000000"/>
                <w:spacing w:val="-2"/>
              </w:rPr>
              <w:t>nowej perspektywie finansowej na lata 2021-2027</w:t>
            </w:r>
            <w:r w:rsidRPr="00163131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781A50" w:rsidRPr="00A87B3A" w14:paraId="6BEDA658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C07B475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A2CCEF" w14:textId="77777777" w:rsidR="00781A50" w:rsidRPr="00CD7F6D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7F6D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5C70738" w14:textId="77777777" w:rsidR="00781A50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j.w.</w:t>
            </w:r>
          </w:p>
          <w:p w14:paraId="269CE443" w14:textId="47F0BB87" w:rsidR="00C4234A" w:rsidRPr="00A87B3A" w:rsidRDefault="00C4234A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81A50" w:rsidRPr="00A87B3A" w14:paraId="25B9F46F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17136D2A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4FAD03" w14:textId="77777777" w:rsidR="00781A50" w:rsidRPr="00CD7F6D" w:rsidRDefault="00781A50" w:rsidP="00781A50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7F6D">
              <w:rPr>
                <w:rFonts w:ascii="Times New Roman" w:hAnsi="Times New Roman"/>
              </w:rPr>
              <w:t>rodzina, obywatele oraz gospodarstwa domowe</w:t>
            </w:r>
            <w:r w:rsidRPr="00CD7F6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EAD343E" w14:textId="07E6066A" w:rsidR="00781A50" w:rsidRPr="00363B17" w:rsidRDefault="00CD7F6D" w:rsidP="007C5DE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63B17">
              <w:rPr>
                <w:rFonts w:ascii="Times New Roman" w:hAnsi="Times New Roman"/>
                <w:color w:val="000000"/>
              </w:rPr>
              <w:t xml:space="preserve">Przedmiotowa regulacja </w:t>
            </w:r>
            <w:r>
              <w:rPr>
                <w:rFonts w:ascii="Times New Roman" w:hAnsi="Times New Roman"/>
                <w:color w:val="000000"/>
              </w:rPr>
              <w:t>może</w:t>
            </w:r>
            <w:r w:rsidRPr="00363B17">
              <w:rPr>
                <w:rFonts w:ascii="Times New Roman" w:hAnsi="Times New Roman"/>
                <w:color w:val="000000"/>
              </w:rPr>
              <w:t xml:space="preserve"> w sposób pośredni wpły</w:t>
            </w:r>
            <w:r>
              <w:rPr>
                <w:rFonts w:ascii="Times New Roman" w:hAnsi="Times New Roman"/>
                <w:color w:val="000000"/>
              </w:rPr>
              <w:t>nąć</w:t>
            </w:r>
            <w:r w:rsidRPr="00363B17">
              <w:rPr>
                <w:rFonts w:ascii="Times New Roman" w:hAnsi="Times New Roman"/>
                <w:color w:val="000000"/>
              </w:rPr>
              <w:t xml:space="preserve"> pozytywnie na sytuację ekonomiczną i zdrowotn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363B17">
              <w:rPr>
                <w:rFonts w:ascii="Times New Roman" w:hAnsi="Times New Roman"/>
                <w:color w:val="000000"/>
              </w:rPr>
              <w:t xml:space="preserve"> społeczeństwa i rodziny, przez m.in. </w:t>
            </w:r>
            <w:r>
              <w:rPr>
                <w:rFonts w:ascii="Times New Roman" w:hAnsi="Times New Roman"/>
                <w:color w:val="000000"/>
              </w:rPr>
              <w:t>rozwój</w:t>
            </w:r>
            <w:r w:rsidRPr="00363B17">
              <w:rPr>
                <w:rFonts w:ascii="Times New Roman" w:hAnsi="Times New Roman"/>
                <w:color w:val="000000"/>
              </w:rPr>
              <w:t xml:space="preserve"> inwestycji, poprawę jakości powietrza oraz poprawę sytuacji bytowej rodzin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bookmarkEnd w:id="6"/>
      <w:tr w:rsidR="00781A50" w:rsidRPr="00A87B3A" w14:paraId="79E9988F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AAE79F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28AC03F" w14:textId="77777777" w:rsidR="00781A50" w:rsidRPr="00CD7F6D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7F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CD7F6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CD7F6D">
              <w:rPr>
                <w:rFonts w:ascii="Times New Roman" w:hAnsi="Times New Roman"/>
                <w:color w:val="000000"/>
              </w:rPr>
            </w:r>
            <w:r w:rsidRPr="00CD7F6D">
              <w:rPr>
                <w:rFonts w:ascii="Times New Roman" w:hAnsi="Times New Roman"/>
                <w:color w:val="000000"/>
              </w:rPr>
              <w:fldChar w:fldCharType="separate"/>
            </w:r>
            <w:r w:rsidRPr="00CD7F6D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CD7F6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FFDE290" w14:textId="59934B6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781A50" w:rsidRPr="00A87B3A" w14:paraId="7E9B6FA4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18E95A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610945E" w14:textId="77777777" w:rsidR="00781A50" w:rsidRPr="00CD7F6D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7F6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CD7F6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CD7F6D">
              <w:rPr>
                <w:rFonts w:ascii="Times New Roman" w:hAnsi="Times New Roman"/>
                <w:color w:val="000000"/>
              </w:rPr>
            </w:r>
            <w:r w:rsidRPr="00CD7F6D">
              <w:rPr>
                <w:rFonts w:ascii="Times New Roman" w:hAnsi="Times New Roman"/>
                <w:color w:val="000000"/>
              </w:rPr>
              <w:fldChar w:fldCharType="separate"/>
            </w:r>
            <w:r w:rsidRPr="00CD7F6D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CD7F6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518AC6B" w14:textId="7385FE6A" w:rsidR="00781A50" w:rsidRPr="00A87B3A" w:rsidRDefault="00F87627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781A50" w:rsidRPr="00A87B3A" w14:paraId="6678593F" w14:textId="77777777" w:rsidTr="009629CE">
        <w:trPr>
          <w:gridAfter w:val="1"/>
          <w:wAfter w:w="10" w:type="dxa"/>
          <w:trHeight w:val="1444"/>
        </w:trPr>
        <w:tc>
          <w:tcPr>
            <w:tcW w:w="2243" w:type="dxa"/>
            <w:gridSpan w:val="2"/>
            <w:shd w:val="clear" w:color="auto" w:fill="FFFFFF"/>
          </w:tcPr>
          <w:p w14:paraId="2C16E09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38C230B" w14:textId="77777777" w:rsidR="00781A50" w:rsidRDefault="00F87627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</w:t>
            </w:r>
          </w:p>
          <w:p w14:paraId="6D87FF64" w14:textId="77777777" w:rsidR="00F45D72" w:rsidRDefault="00F45D72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BAC90D1" w14:textId="77777777" w:rsidR="00F45D72" w:rsidRDefault="00F45D72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00CCFDA" w14:textId="77777777" w:rsidR="00F45D72" w:rsidRDefault="00F45D72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30CAF23" w14:textId="77777777" w:rsidR="00F45D72" w:rsidRDefault="00F45D72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8673D47" w14:textId="77777777" w:rsidR="00F45D72" w:rsidRDefault="00F45D72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6AB58BF" w14:textId="156EC466" w:rsidR="00F45D72" w:rsidRPr="00A87B3A" w:rsidRDefault="00F45D72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81A50" w:rsidRPr="00A87B3A" w14:paraId="7A3EE866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204B921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781A50" w:rsidRPr="00A87B3A" w14:paraId="2969DEF9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5A6680D9" w14:textId="212BBE68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781A50" w:rsidRPr="00A87B3A" w14:paraId="1A6675DE" w14:textId="77777777" w:rsidTr="009629CE">
        <w:trPr>
          <w:gridAfter w:val="1"/>
          <w:wAfter w:w="10" w:type="dxa"/>
          <w:trHeight w:val="760"/>
        </w:trPr>
        <w:tc>
          <w:tcPr>
            <w:tcW w:w="5111" w:type="dxa"/>
            <w:gridSpan w:val="12"/>
            <w:shd w:val="clear" w:color="auto" w:fill="FFFFFF"/>
          </w:tcPr>
          <w:p w14:paraId="5D9BBDA3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Wprowadzane są obciążenia poza bezwzględnie wymaganymi przez UE </w:t>
            </w:r>
            <w:r w:rsidRPr="00A87B3A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AC7057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02A35C6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E5DAA98" w14:textId="71107EC9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81A50" w:rsidRPr="00A87B3A" w14:paraId="39DA68D6" w14:textId="77777777" w:rsidTr="009629CE">
        <w:trPr>
          <w:gridAfter w:val="1"/>
          <w:wAfter w:w="10" w:type="dxa"/>
          <w:trHeight w:val="1125"/>
        </w:trPr>
        <w:tc>
          <w:tcPr>
            <w:tcW w:w="5111" w:type="dxa"/>
            <w:gridSpan w:val="12"/>
            <w:shd w:val="clear" w:color="auto" w:fill="FFFFFF"/>
          </w:tcPr>
          <w:p w14:paraId="67C4960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7BBD2060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18FF0CC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2A158792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6FEAE2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36AE368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6A2E83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7766B27D" w14:textId="52D26804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781A50" w:rsidRPr="00A87B3A" w14:paraId="68905108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AF4A44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64FC72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D992C2B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3503F10" w14:textId="168D4D14" w:rsidR="00781A50" w:rsidRPr="00A87B3A" w:rsidRDefault="00794D66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781A50"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81A50" w:rsidRPr="00A87B3A" w14:paraId="3ECA3FFA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03818271" w14:textId="77777777" w:rsidR="00781A50" w:rsidRPr="00A87B3A" w:rsidRDefault="00781A50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Komentarz:</w:t>
            </w:r>
          </w:p>
          <w:p w14:paraId="15462370" w14:textId="28F2D250" w:rsidR="00781A50" w:rsidRPr="00A87B3A" w:rsidRDefault="00794D66" w:rsidP="007C5DE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94D66">
              <w:rPr>
                <w:rFonts w:ascii="Times New Roman" w:hAnsi="Times New Roman"/>
                <w:color w:val="000000"/>
              </w:rPr>
              <w:t>Projektowane rozporządzenie nie wprowadza żadnych dodatkowych obciążeń regulacyjnych. Celem projektowanej regulacji jest bowiem określenie warunków, na jakich przedsiębiorcy mogą ubiegać się o pomoc publiczną</w:t>
            </w:r>
            <w:r w:rsidR="00BE11B7" w:rsidRPr="00876A72">
              <w:rPr>
                <w:rFonts w:ascii="Times New Roman" w:hAnsi="Times New Roman"/>
                <w:color w:val="000000"/>
              </w:rPr>
              <w:t xml:space="preserve"> na </w:t>
            </w:r>
            <w:r w:rsidR="001D7418">
              <w:rPr>
                <w:rFonts w:ascii="Times New Roman" w:hAnsi="Times New Roman"/>
                <w:color w:val="000000"/>
              </w:rPr>
              <w:t>działania</w:t>
            </w:r>
            <w:r w:rsidR="00BE11B7" w:rsidRPr="00876A72">
              <w:rPr>
                <w:rFonts w:ascii="Times New Roman" w:hAnsi="Times New Roman"/>
                <w:color w:val="000000"/>
              </w:rPr>
              <w:t xml:space="preserve"> </w:t>
            </w:r>
            <w:r w:rsidR="00BE11B7" w:rsidRPr="00BE11B7">
              <w:rPr>
                <w:rFonts w:ascii="Times New Roman" w:hAnsi="Times New Roman"/>
                <w:color w:val="000000"/>
              </w:rPr>
              <w:t>określone w projektowanym rozporządzeniu</w:t>
            </w:r>
            <w:r w:rsidRPr="00794D66">
              <w:rPr>
                <w:rFonts w:ascii="Times New Roman" w:hAnsi="Times New Roman"/>
                <w:color w:val="000000"/>
              </w:rPr>
              <w:t xml:space="preserve"> </w:t>
            </w:r>
            <w:r w:rsidRPr="00F768BA">
              <w:rPr>
                <w:rFonts w:ascii="Times New Roman" w:hAnsi="Times New Roman"/>
                <w:color w:val="000000"/>
              </w:rPr>
              <w:t>w ramach Programu FEnIKS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81A50" w:rsidRPr="00A87B3A" w14:paraId="11BB762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052DD0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781A50" w:rsidRPr="00A87B3A" w14:paraId="2C07E14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8C8D7B3" w14:textId="19F240C0" w:rsidR="00781A50" w:rsidRPr="00A87B3A" w:rsidRDefault="007C5DE4" w:rsidP="007C5DE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C5DE4">
              <w:rPr>
                <w:rFonts w:ascii="Times New Roman" w:hAnsi="Times New Roman"/>
                <w:color w:val="000000"/>
              </w:rPr>
              <w:t xml:space="preserve">Brak bezpośredniego wpływu projektowanej regulacji na rynek pracy, gdyż celem rozporządzenia nie jest tworzenie warunków do generowania nowych miejsc pracy. Przyjęcie rozporządzenia może wpłynąć w niektórych przypadkach pozytywnie na rynek pracy, gdyż w wyniku wsparcia przedsiębiorców i realizowanych </w:t>
            </w:r>
            <w:r w:rsidR="001D7418">
              <w:rPr>
                <w:rFonts w:ascii="Times New Roman" w:hAnsi="Times New Roman"/>
                <w:color w:val="000000"/>
              </w:rPr>
              <w:t xml:space="preserve">działań </w:t>
            </w:r>
            <w:r w:rsidRPr="007C5DE4">
              <w:rPr>
                <w:rFonts w:ascii="Times New Roman" w:hAnsi="Times New Roman"/>
                <w:color w:val="000000"/>
              </w:rPr>
              <w:t>może zaistnieć potrzeba tworzenia nowych miejsc pracy.</w:t>
            </w:r>
          </w:p>
        </w:tc>
      </w:tr>
      <w:tr w:rsidR="00781A50" w:rsidRPr="00A87B3A" w14:paraId="225F991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559D57B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781A50" w:rsidRPr="00A87B3A" w14:paraId="67EB953C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5D5FF08" w14:textId="4D331804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DA59ECF" w14:textId="09388B93" w:rsidR="00781A50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5CA614A" w14:textId="04B10212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0C51481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EFF24BA" w14:textId="77777777" w:rsidR="00781A50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33B0813D" w14:textId="37379514" w:rsidR="00781A50" w:rsidRPr="00A87B3A" w:rsidRDefault="007C5DE4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781A50"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="00781A50" w:rsidRPr="00A87B3A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>
              <w:rPr>
                <w:rFonts w:ascii="Times New Roman" w:hAnsi="Times New Roman"/>
                <w:color w:val="000000"/>
                <w:spacing w:val="-2"/>
              </w:rPr>
              <w:t>energetyka</w:t>
            </w:r>
            <w:r w:rsidR="00781A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9B5BEFD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C6CE074" w14:textId="1AD8F1C4" w:rsidR="00781A50" w:rsidRPr="00A87B3A" w:rsidRDefault="007C5DE4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A5F28">
              <w:rPr>
                <w:rFonts w:ascii="Times New Roman" w:hAnsi="Times New Roman"/>
                <w:color w:val="000000"/>
              </w:rPr>
            </w:r>
            <w:r w:rsidR="00EA5F2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781A50"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="00781A50" w:rsidRPr="00A87B3A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781A50" w:rsidRPr="00A87B3A" w14:paraId="08ACA5DC" w14:textId="77777777" w:rsidTr="009629CE">
        <w:trPr>
          <w:gridAfter w:val="1"/>
          <w:wAfter w:w="10" w:type="dxa"/>
          <w:trHeight w:val="57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3C9097E" w14:textId="77777777" w:rsidR="00781A50" w:rsidRPr="00A87B3A" w:rsidRDefault="00781A50" w:rsidP="00781A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4CF10CB" w14:textId="4F16F7E0" w:rsidR="000B2C91" w:rsidRPr="000B2C91" w:rsidRDefault="000B2C91" w:rsidP="00DE22FA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ar-SA"/>
              </w:rPr>
            </w:pP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>Możliwość udziel</w:t>
            </w:r>
            <w:r w:rsidR="00DE22FA">
              <w:rPr>
                <w:rFonts w:ascii="Times New Roman" w:eastAsia="Times New Roman" w:hAnsi="Times New Roman"/>
                <w:kern w:val="3"/>
                <w:lang w:eastAsia="ar-SA"/>
              </w:rPr>
              <w:t>e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 xml:space="preserve">nia pomocy publicznej na </w:t>
            </w:r>
            <w:r w:rsidR="001D7418">
              <w:rPr>
                <w:rFonts w:ascii="Times New Roman" w:eastAsia="Times New Roman" w:hAnsi="Times New Roman"/>
                <w:kern w:val="3"/>
                <w:lang w:eastAsia="ar-SA"/>
              </w:rPr>
              <w:t>działania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 xml:space="preserve"> </w:t>
            </w:r>
            <w:r w:rsidR="00F84561">
              <w:rPr>
                <w:rFonts w:ascii="Times New Roman" w:eastAsia="Times New Roman" w:hAnsi="Times New Roman"/>
                <w:kern w:val="3"/>
                <w:lang w:eastAsia="ar-SA"/>
              </w:rPr>
              <w:t>zgodnie z</w:t>
            </w:r>
            <w:r w:rsidR="00146249">
              <w:rPr>
                <w:rFonts w:ascii="Times New Roman" w:eastAsia="Times New Roman" w:hAnsi="Times New Roman"/>
                <w:kern w:val="3"/>
                <w:lang w:eastAsia="ar-SA"/>
              </w:rPr>
              <w:t> 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>projektowan</w:t>
            </w:r>
            <w:r w:rsidR="00F84561">
              <w:rPr>
                <w:rFonts w:ascii="Times New Roman" w:eastAsia="Times New Roman" w:hAnsi="Times New Roman"/>
                <w:kern w:val="3"/>
                <w:lang w:eastAsia="ar-SA"/>
              </w:rPr>
              <w:t>ą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 xml:space="preserve"> regulacj</w:t>
            </w:r>
            <w:r w:rsidR="00F84561">
              <w:rPr>
                <w:rFonts w:ascii="Times New Roman" w:eastAsia="Times New Roman" w:hAnsi="Times New Roman"/>
                <w:kern w:val="3"/>
                <w:lang w:eastAsia="ar-SA"/>
              </w:rPr>
              <w:t>ą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 xml:space="preserve"> przyczyni się do intensyfikacji wydatkowania środków </w:t>
            </w:r>
            <w:r w:rsidR="00DE22FA">
              <w:rPr>
                <w:rFonts w:ascii="Times New Roman" w:eastAsia="Times New Roman" w:hAnsi="Times New Roman"/>
                <w:kern w:val="3"/>
                <w:lang w:eastAsia="ar-SA"/>
              </w:rPr>
              <w:t xml:space="preserve">zaplanowanych </w:t>
            </w:r>
            <w:r w:rsidRPr="00DE22FA">
              <w:rPr>
                <w:rFonts w:ascii="Times New Roman" w:hAnsi="Times New Roman"/>
                <w:color w:val="000000"/>
              </w:rPr>
              <w:t>w ramach Programu FEnIKS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>, co będzie miało pozytywny wpływ na rozwój gospodarczy i</w:t>
            </w:r>
            <w:r w:rsidR="00DE22FA">
              <w:rPr>
                <w:rFonts w:ascii="Times New Roman" w:eastAsia="Times New Roman" w:hAnsi="Times New Roman"/>
                <w:kern w:val="3"/>
                <w:lang w:eastAsia="ar-SA"/>
              </w:rPr>
              <w:t> </w:t>
            </w:r>
            <w:r w:rsidRPr="000B2C91">
              <w:rPr>
                <w:rFonts w:ascii="Times New Roman" w:eastAsia="Times New Roman" w:hAnsi="Times New Roman"/>
                <w:kern w:val="3"/>
                <w:lang w:eastAsia="ar-SA"/>
              </w:rPr>
              <w:t>społeczny wszystkich regionów kraju oraz środowisko naturalne.</w:t>
            </w:r>
          </w:p>
          <w:p w14:paraId="64AE2ACB" w14:textId="7DAAB507" w:rsidR="00781A50" w:rsidRPr="00A87B3A" w:rsidRDefault="000B2C91" w:rsidP="00DE22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E22FA">
              <w:rPr>
                <w:rFonts w:ascii="Times New Roman" w:eastAsia="Times New Roman" w:hAnsi="Times New Roman" w:cs="Arial"/>
                <w:lang w:eastAsia="pl-PL"/>
              </w:rPr>
              <w:t>Podejmowane działania proekologiczne w wyniku udzielonej pomocy</w:t>
            </w:r>
            <w:r w:rsidR="00DE22FA" w:rsidRPr="00DE22FA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  <w:r w:rsidRPr="00DE22FA">
              <w:rPr>
                <w:rFonts w:ascii="Times New Roman" w:eastAsia="Times New Roman" w:hAnsi="Times New Roman" w:cs="Arial"/>
                <w:lang w:eastAsia="pl-PL"/>
              </w:rPr>
              <w:t xml:space="preserve">wpłyną na ograniczenie negatywnego oddziaływania działalności przedsiębiorstw na środowisko oraz na poprawę stanu środowiska naturalnego. Wsparcie finansowe udzielane przedsiębiorcom umożliwi im realizację </w:t>
            </w:r>
            <w:r w:rsidR="001D7418">
              <w:rPr>
                <w:rFonts w:ascii="Times New Roman" w:eastAsia="Times New Roman" w:hAnsi="Times New Roman" w:cs="Arial"/>
                <w:lang w:eastAsia="pl-PL"/>
              </w:rPr>
              <w:t>działań</w:t>
            </w:r>
            <w:r w:rsidRPr="00DE22FA">
              <w:rPr>
                <w:rFonts w:ascii="Times New Roman" w:eastAsia="Times New Roman" w:hAnsi="Times New Roman" w:cs="Arial"/>
                <w:lang w:eastAsia="pl-PL"/>
              </w:rPr>
              <w:t xml:space="preserve">, które bez wsparcia ze środków publicznych w wielu przypadkach najprawdopodobniej w ogóle nie byłyby podejmowane lub byłyby podejmowane </w:t>
            </w:r>
            <w:r w:rsidR="00DE22FA" w:rsidRPr="00DE22FA">
              <w:rPr>
                <w:rFonts w:ascii="Times New Roman" w:eastAsia="Times New Roman" w:hAnsi="Times New Roman" w:cs="Arial"/>
                <w:lang w:eastAsia="pl-PL"/>
              </w:rPr>
              <w:t>w</w:t>
            </w:r>
            <w:r w:rsidR="00876A72">
              <w:rPr>
                <w:rFonts w:ascii="Times New Roman" w:eastAsia="Times New Roman" w:hAnsi="Times New Roman" w:cs="Arial"/>
                <w:lang w:eastAsia="pl-PL"/>
              </w:rPr>
              <w:t> </w:t>
            </w:r>
            <w:r w:rsidR="00DE22FA" w:rsidRPr="00DE22FA">
              <w:rPr>
                <w:rFonts w:ascii="Times New Roman" w:eastAsia="Times New Roman" w:hAnsi="Times New Roman" w:cs="Arial"/>
                <w:lang w:eastAsia="pl-PL"/>
              </w:rPr>
              <w:t>mniejszym zakresie.</w:t>
            </w:r>
          </w:p>
        </w:tc>
      </w:tr>
      <w:tr w:rsidR="00781A50" w:rsidRPr="00A87B3A" w14:paraId="236DDB7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263A2EA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781A50" w:rsidRPr="00A87B3A" w14:paraId="34B3401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C85A107" w14:textId="06E715FF" w:rsidR="00781A50" w:rsidRDefault="00781A50" w:rsidP="008816BE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25DD1">
              <w:rPr>
                <w:rFonts w:ascii="Times New Roman" w:hAnsi="Times New Roman"/>
                <w:spacing w:val="-2"/>
              </w:rPr>
              <w:t xml:space="preserve">Proponuje się, aby rozporządzenie weszło w życie z dniem następującym po dniu ogłoszenia. W ocenie organu wydającego rozporządzenie uzasadnionym jest skrócenie terminu wejścia w życie przedmiotowego aktu normatywnego z uwagi na pilną konieczność </w:t>
            </w:r>
            <w:r w:rsidR="00772159" w:rsidRPr="00772159">
              <w:rPr>
                <w:rFonts w:ascii="Times New Roman" w:hAnsi="Times New Roman"/>
                <w:spacing w:val="-2"/>
              </w:rPr>
              <w:t>dostosowania obowiązujących przepisów do rozporządzenia nr 651/2014</w:t>
            </w:r>
            <w:r w:rsidR="008816BE">
              <w:rPr>
                <w:rFonts w:ascii="Times New Roman" w:hAnsi="Times New Roman"/>
                <w:spacing w:val="-2"/>
              </w:rPr>
              <w:t>,</w:t>
            </w:r>
            <w:r w:rsidRPr="00C25DD1">
              <w:rPr>
                <w:rFonts w:ascii="Times New Roman" w:hAnsi="Times New Roman"/>
                <w:spacing w:val="-2"/>
              </w:rPr>
              <w:t xml:space="preserve"> a zasady demokratycznego państwa prawnego nie stoją temu na przeszkodzie.</w:t>
            </w:r>
          </w:p>
          <w:p w14:paraId="13AB7BA6" w14:textId="534D2DD7" w:rsidR="00781A50" w:rsidRPr="00A87B3A" w:rsidRDefault="008816BE" w:rsidP="00781A50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816BE">
              <w:rPr>
                <w:rFonts w:ascii="Times New Roman" w:hAnsi="Times New Roman"/>
                <w:spacing w:val="-2"/>
              </w:rPr>
              <w:t xml:space="preserve">Wykonanie przepisów projektowanej regulacji po ich wejściu w życie nastąpi w korelacji z uregulowaniami Programu </w:t>
            </w:r>
            <w:r>
              <w:rPr>
                <w:rFonts w:ascii="Times New Roman" w:hAnsi="Times New Roman"/>
                <w:spacing w:val="-2"/>
              </w:rPr>
              <w:t>FEnIKS</w:t>
            </w:r>
            <w:r w:rsidRPr="008816BE">
              <w:rPr>
                <w:rFonts w:ascii="Times New Roman" w:hAnsi="Times New Roman"/>
                <w:spacing w:val="-2"/>
              </w:rPr>
              <w:t xml:space="preserve"> i odnośnymi dokumentami programowymi. Udzielanie pomocy w oparciu o projektowane przepisy pozwoli na rozwiązanie zidentyfikowanego problemu</w:t>
            </w:r>
            <w:r w:rsidR="00F84561">
              <w:rPr>
                <w:rFonts w:ascii="Times New Roman" w:hAnsi="Times New Roman"/>
                <w:spacing w:val="-2"/>
              </w:rPr>
              <w:t>,</w:t>
            </w:r>
            <w:r w:rsidRPr="008816BE">
              <w:rPr>
                <w:rFonts w:ascii="Times New Roman" w:hAnsi="Times New Roman"/>
                <w:spacing w:val="-2"/>
              </w:rPr>
              <w:t xml:space="preserve"> tj. umożliwi wsparci</w:t>
            </w:r>
            <w:r>
              <w:rPr>
                <w:rFonts w:ascii="Times New Roman" w:hAnsi="Times New Roman"/>
                <w:spacing w:val="-2"/>
              </w:rPr>
              <w:t>e</w:t>
            </w:r>
            <w:r w:rsidRPr="008816BE">
              <w:rPr>
                <w:rFonts w:ascii="Times New Roman" w:hAnsi="Times New Roman"/>
                <w:spacing w:val="-2"/>
              </w:rPr>
              <w:t xml:space="preserve"> przedsiębiorców dokonujących inwestycj</w:t>
            </w:r>
            <w:r w:rsidR="001D7418">
              <w:rPr>
                <w:rFonts w:ascii="Times New Roman" w:hAnsi="Times New Roman"/>
                <w:spacing w:val="-2"/>
              </w:rPr>
              <w:t>i</w:t>
            </w:r>
            <w:r w:rsidR="00BE11B7">
              <w:rPr>
                <w:rFonts w:ascii="Times New Roman" w:hAnsi="Times New Roman"/>
                <w:spacing w:val="-2"/>
              </w:rPr>
              <w:t>, o</w:t>
            </w:r>
            <w:r w:rsidR="00876A72">
              <w:rPr>
                <w:rFonts w:ascii="Times New Roman" w:hAnsi="Times New Roman"/>
                <w:spacing w:val="-2"/>
              </w:rPr>
              <w:t> </w:t>
            </w:r>
            <w:r w:rsidR="00BE11B7">
              <w:rPr>
                <w:rFonts w:ascii="Times New Roman" w:hAnsi="Times New Roman"/>
                <w:spacing w:val="-2"/>
              </w:rPr>
              <w:t>których mowa</w:t>
            </w:r>
            <w:r w:rsidR="00BE11B7" w:rsidRPr="00BE11B7">
              <w:rPr>
                <w:rFonts w:ascii="Times New Roman" w:hAnsi="Times New Roman"/>
                <w:spacing w:val="-2"/>
              </w:rPr>
              <w:t xml:space="preserve"> w projektowanym rozporządzeniu</w:t>
            </w:r>
            <w:r w:rsidRPr="008816BE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781A50" w:rsidRPr="00A87B3A" w14:paraId="4832BFD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BAE48FC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781A50" w:rsidRPr="00A87B3A" w14:paraId="5598337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C0C0E94" w14:textId="4536CCC1" w:rsidR="00781A50" w:rsidRPr="00A87B3A" w:rsidRDefault="00781A50" w:rsidP="0017384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80D55">
              <w:rPr>
                <w:rFonts w:ascii="Times New Roman" w:hAnsi="Times New Roman"/>
                <w:color w:val="000000"/>
                <w:spacing w:val="-2"/>
              </w:rPr>
              <w:t xml:space="preserve">Efekty projektu regulacji zostaną zbadane przy pomocy ewaluacji ex-post w ramach </w:t>
            </w:r>
            <w:r w:rsidR="00C40634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>rogramu FEnIKS</w:t>
            </w:r>
            <w:r w:rsidRPr="00480D55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963021" w:rsidRPr="00963021">
              <w:rPr>
                <w:rFonts w:ascii="Times New Roman" w:hAnsi="Times New Roman"/>
                <w:color w:val="000000"/>
                <w:spacing w:val="-2"/>
              </w:rPr>
              <w:t>Do ewaluacji zastosowanie będą miały mierniki w postaci osiągniętych wskaźników monitoringowych</w:t>
            </w:r>
            <w:r w:rsidR="0017384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781A50" w:rsidRPr="00A87B3A" w14:paraId="3E1502A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AFBEF38" w14:textId="77777777" w:rsidR="00781A50" w:rsidRPr="00A87B3A" w:rsidRDefault="00781A50" w:rsidP="00781A5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A87B3A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781A50" w:rsidRPr="00A87B3A" w14:paraId="758947D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7BF4F4D" w14:textId="60876579" w:rsidR="00781A50" w:rsidRDefault="00781A50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  <w:p w14:paraId="0EEEADAC" w14:textId="2E4E9538" w:rsidR="00781A50" w:rsidRPr="00A87B3A" w:rsidRDefault="00781A50" w:rsidP="00781A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45AC0404" w14:textId="60F71B19" w:rsidR="006176ED" w:rsidRPr="00A87B3A" w:rsidRDefault="006176ED" w:rsidP="00AD6F79">
      <w:pPr>
        <w:pStyle w:val="Nagwek1"/>
        <w:rPr>
          <w:rFonts w:ascii="Times New Roman" w:hAnsi="Times New Roman"/>
        </w:rPr>
      </w:pPr>
    </w:p>
    <w:sectPr w:rsidR="006176ED" w:rsidRPr="00A87B3A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D7544" w16cid:durableId="28AEC2CA"/>
  <w16cid:commentId w16cid:paraId="67C71500" w16cid:durableId="28AEC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68BF2" w14:textId="77777777" w:rsidR="00EA5F28" w:rsidRDefault="00EA5F28" w:rsidP="00044739">
      <w:pPr>
        <w:spacing w:line="240" w:lineRule="auto"/>
      </w:pPr>
      <w:r>
        <w:separator/>
      </w:r>
    </w:p>
  </w:endnote>
  <w:endnote w:type="continuationSeparator" w:id="0">
    <w:p w14:paraId="74EC7D71" w14:textId="77777777" w:rsidR="00EA5F28" w:rsidRDefault="00EA5F28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C5ECA" w14:textId="77777777" w:rsidR="00EA5F28" w:rsidRDefault="00EA5F28" w:rsidP="00044739">
      <w:pPr>
        <w:spacing w:line="240" w:lineRule="auto"/>
      </w:pPr>
      <w:r>
        <w:separator/>
      </w:r>
    </w:p>
  </w:footnote>
  <w:footnote w:type="continuationSeparator" w:id="0">
    <w:p w14:paraId="3454CFE5" w14:textId="77777777" w:rsidR="00EA5F28" w:rsidRDefault="00EA5F28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FD7"/>
    <w:multiLevelType w:val="hybridMultilevel"/>
    <w:tmpl w:val="48A8B0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BFC"/>
    <w:multiLevelType w:val="hybridMultilevel"/>
    <w:tmpl w:val="D93E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2F"/>
    <w:multiLevelType w:val="hybridMultilevel"/>
    <w:tmpl w:val="24346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5B32558"/>
    <w:multiLevelType w:val="hybridMultilevel"/>
    <w:tmpl w:val="2430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67D0"/>
    <w:multiLevelType w:val="hybridMultilevel"/>
    <w:tmpl w:val="47166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F5CD4"/>
    <w:multiLevelType w:val="hybridMultilevel"/>
    <w:tmpl w:val="DCF0A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2E44"/>
    <w:multiLevelType w:val="hybridMultilevel"/>
    <w:tmpl w:val="5148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2738"/>
    <w:multiLevelType w:val="hybridMultilevel"/>
    <w:tmpl w:val="DA14B6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8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E255169"/>
    <w:multiLevelType w:val="hybridMultilevel"/>
    <w:tmpl w:val="019E7FFA"/>
    <w:lvl w:ilvl="0" w:tplc="1774464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2" w15:restartNumberingAfterBreak="0">
    <w:nsid w:val="4FE2470D"/>
    <w:multiLevelType w:val="hybridMultilevel"/>
    <w:tmpl w:val="3CBA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A717AFC"/>
    <w:multiLevelType w:val="hybridMultilevel"/>
    <w:tmpl w:val="2D7A052A"/>
    <w:lvl w:ilvl="0" w:tplc="8FEE40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D8E212D"/>
    <w:multiLevelType w:val="hybridMultilevel"/>
    <w:tmpl w:val="FB7099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F61D88"/>
    <w:multiLevelType w:val="hybridMultilevel"/>
    <w:tmpl w:val="E640B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AF46D6"/>
    <w:multiLevelType w:val="hybridMultilevel"/>
    <w:tmpl w:val="9B5A4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79110A"/>
    <w:multiLevelType w:val="hybridMultilevel"/>
    <w:tmpl w:val="CBEE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28"/>
  </w:num>
  <w:num w:numId="5">
    <w:abstractNumId w:val="2"/>
  </w:num>
  <w:num w:numId="6">
    <w:abstractNumId w:val="13"/>
  </w:num>
  <w:num w:numId="7">
    <w:abstractNumId w:val="20"/>
  </w:num>
  <w:num w:numId="8">
    <w:abstractNumId w:val="10"/>
  </w:num>
  <w:num w:numId="9">
    <w:abstractNumId w:val="23"/>
  </w:num>
  <w:num w:numId="10">
    <w:abstractNumId w:val="18"/>
  </w:num>
  <w:num w:numId="11">
    <w:abstractNumId w:val="21"/>
  </w:num>
  <w:num w:numId="12">
    <w:abstractNumId w:val="5"/>
  </w:num>
  <w:num w:numId="13">
    <w:abstractNumId w:val="17"/>
  </w:num>
  <w:num w:numId="14">
    <w:abstractNumId w:val="29"/>
  </w:num>
  <w:num w:numId="15">
    <w:abstractNumId w:val="24"/>
  </w:num>
  <w:num w:numId="16">
    <w:abstractNumId w:val="27"/>
  </w:num>
  <w:num w:numId="17">
    <w:abstractNumId w:val="11"/>
  </w:num>
  <w:num w:numId="18">
    <w:abstractNumId w:val="31"/>
  </w:num>
  <w:num w:numId="19">
    <w:abstractNumId w:val="33"/>
  </w:num>
  <w:num w:numId="20">
    <w:abstractNumId w:val="26"/>
  </w:num>
  <w:num w:numId="21">
    <w:abstractNumId w:val="12"/>
  </w:num>
  <w:num w:numId="22">
    <w:abstractNumId w:val="3"/>
  </w:num>
  <w:num w:numId="23">
    <w:abstractNumId w:val="35"/>
  </w:num>
  <w:num w:numId="24">
    <w:abstractNumId w:val="22"/>
  </w:num>
  <w:num w:numId="25">
    <w:abstractNumId w:val="15"/>
  </w:num>
  <w:num w:numId="26">
    <w:abstractNumId w:val="6"/>
  </w:num>
  <w:num w:numId="27">
    <w:abstractNumId w:val="4"/>
  </w:num>
  <w:num w:numId="28">
    <w:abstractNumId w:val="19"/>
  </w:num>
  <w:num w:numId="29">
    <w:abstractNumId w:val="14"/>
  </w:num>
  <w:num w:numId="30">
    <w:abstractNumId w:val="32"/>
  </w:num>
  <w:num w:numId="31">
    <w:abstractNumId w:val="7"/>
  </w:num>
  <w:num w:numId="32">
    <w:abstractNumId w:val="8"/>
  </w:num>
  <w:num w:numId="33">
    <w:abstractNumId w:val="25"/>
  </w:num>
  <w:num w:numId="34">
    <w:abstractNumId w:val="30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3AD"/>
    <w:rsid w:val="00004C6A"/>
    <w:rsid w:val="000064FE"/>
    <w:rsid w:val="00012D11"/>
    <w:rsid w:val="0001326A"/>
    <w:rsid w:val="00013EB5"/>
    <w:rsid w:val="00015BBD"/>
    <w:rsid w:val="000171ED"/>
    <w:rsid w:val="00023836"/>
    <w:rsid w:val="00030811"/>
    <w:rsid w:val="000356A9"/>
    <w:rsid w:val="00036A88"/>
    <w:rsid w:val="000404E5"/>
    <w:rsid w:val="000426C7"/>
    <w:rsid w:val="00044138"/>
    <w:rsid w:val="00044739"/>
    <w:rsid w:val="00051637"/>
    <w:rsid w:val="000532FE"/>
    <w:rsid w:val="00056681"/>
    <w:rsid w:val="000610E9"/>
    <w:rsid w:val="000648A7"/>
    <w:rsid w:val="0006618B"/>
    <w:rsid w:val="000670C0"/>
    <w:rsid w:val="00071B99"/>
    <w:rsid w:val="00072D95"/>
    <w:rsid w:val="000756E5"/>
    <w:rsid w:val="0007589F"/>
    <w:rsid w:val="000760A6"/>
    <w:rsid w:val="0007704E"/>
    <w:rsid w:val="000801E3"/>
    <w:rsid w:val="00080EC8"/>
    <w:rsid w:val="000842BA"/>
    <w:rsid w:val="00084E73"/>
    <w:rsid w:val="00090C20"/>
    <w:rsid w:val="00093315"/>
    <w:rsid w:val="000944AC"/>
    <w:rsid w:val="00094CB9"/>
    <w:rsid w:val="000956B2"/>
    <w:rsid w:val="000969E7"/>
    <w:rsid w:val="00096D76"/>
    <w:rsid w:val="000A23DE"/>
    <w:rsid w:val="000A4020"/>
    <w:rsid w:val="000A5B5C"/>
    <w:rsid w:val="000A6E8A"/>
    <w:rsid w:val="000B0D2C"/>
    <w:rsid w:val="000B1522"/>
    <w:rsid w:val="000B224A"/>
    <w:rsid w:val="000B2C91"/>
    <w:rsid w:val="000B3DF7"/>
    <w:rsid w:val="000B54FB"/>
    <w:rsid w:val="000C19CE"/>
    <w:rsid w:val="000C1B8F"/>
    <w:rsid w:val="000C29B0"/>
    <w:rsid w:val="000C76FC"/>
    <w:rsid w:val="000D279F"/>
    <w:rsid w:val="000D38FC"/>
    <w:rsid w:val="000D4494"/>
    <w:rsid w:val="000D4D90"/>
    <w:rsid w:val="000D6CBB"/>
    <w:rsid w:val="000E2093"/>
    <w:rsid w:val="000E2D10"/>
    <w:rsid w:val="000E6E7B"/>
    <w:rsid w:val="000F1504"/>
    <w:rsid w:val="000F21A0"/>
    <w:rsid w:val="000F3204"/>
    <w:rsid w:val="000F3C3D"/>
    <w:rsid w:val="000F68CD"/>
    <w:rsid w:val="00101572"/>
    <w:rsid w:val="0010435B"/>
    <w:rsid w:val="001043B3"/>
    <w:rsid w:val="0010548B"/>
    <w:rsid w:val="001072D1"/>
    <w:rsid w:val="00111076"/>
    <w:rsid w:val="00117017"/>
    <w:rsid w:val="001172C9"/>
    <w:rsid w:val="001204A9"/>
    <w:rsid w:val="001207E6"/>
    <w:rsid w:val="001300B5"/>
    <w:rsid w:val="00130E8E"/>
    <w:rsid w:val="001310C5"/>
    <w:rsid w:val="001318DF"/>
    <w:rsid w:val="0013216E"/>
    <w:rsid w:val="00133D13"/>
    <w:rsid w:val="00136F78"/>
    <w:rsid w:val="001401B5"/>
    <w:rsid w:val="00140B2E"/>
    <w:rsid w:val="00141733"/>
    <w:rsid w:val="001422B9"/>
    <w:rsid w:val="00146249"/>
    <w:rsid w:val="0014665F"/>
    <w:rsid w:val="00153464"/>
    <w:rsid w:val="001541B3"/>
    <w:rsid w:val="00155B15"/>
    <w:rsid w:val="001625BE"/>
    <w:rsid w:val="00163131"/>
    <w:rsid w:val="001643A4"/>
    <w:rsid w:val="00171CE7"/>
    <w:rsid w:val="001727BB"/>
    <w:rsid w:val="00173844"/>
    <w:rsid w:val="001757B7"/>
    <w:rsid w:val="00180D25"/>
    <w:rsid w:val="0018269E"/>
    <w:rsid w:val="0018318D"/>
    <w:rsid w:val="0018572C"/>
    <w:rsid w:val="001861F3"/>
    <w:rsid w:val="001862E5"/>
    <w:rsid w:val="001868DA"/>
    <w:rsid w:val="00186DAF"/>
    <w:rsid w:val="00187E79"/>
    <w:rsid w:val="00187F0D"/>
    <w:rsid w:val="00190740"/>
    <w:rsid w:val="00192CC5"/>
    <w:rsid w:val="001956A7"/>
    <w:rsid w:val="00196B81"/>
    <w:rsid w:val="001A118A"/>
    <w:rsid w:val="001A27F4"/>
    <w:rsid w:val="001A2D95"/>
    <w:rsid w:val="001A35C2"/>
    <w:rsid w:val="001B0245"/>
    <w:rsid w:val="001B3460"/>
    <w:rsid w:val="001B4CA1"/>
    <w:rsid w:val="001B75D8"/>
    <w:rsid w:val="001C1060"/>
    <w:rsid w:val="001C14D0"/>
    <w:rsid w:val="001C1A5F"/>
    <w:rsid w:val="001C21A5"/>
    <w:rsid w:val="001C3C63"/>
    <w:rsid w:val="001C6206"/>
    <w:rsid w:val="001C70E3"/>
    <w:rsid w:val="001D4732"/>
    <w:rsid w:val="001D6A3C"/>
    <w:rsid w:val="001D6B2E"/>
    <w:rsid w:val="001D6D51"/>
    <w:rsid w:val="001D7418"/>
    <w:rsid w:val="001E1D0D"/>
    <w:rsid w:val="001F653A"/>
    <w:rsid w:val="001F6979"/>
    <w:rsid w:val="001F6BB0"/>
    <w:rsid w:val="001F7470"/>
    <w:rsid w:val="00200028"/>
    <w:rsid w:val="00202BC6"/>
    <w:rsid w:val="0020359C"/>
    <w:rsid w:val="00205141"/>
    <w:rsid w:val="0020516B"/>
    <w:rsid w:val="002054C2"/>
    <w:rsid w:val="00205B22"/>
    <w:rsid w:val="00211B6F"/>
    <w:rsid w:val="00213559"/>
    <w:rsid w:val="00213EFD"/>
    <w:rsid w:val="002172F1"/>
    <w:rsid w:val="002200C3"/>
    <w:rsid w:val="00223AF4"/>
    <w:rsid w:val="00223C7B"/>
    <w:rsid w:val="00224AB1"/>
    <w:rsid w:val="00224E8F"/>
    <w:rsid w:val="0022687A"/>
    <w:rsid w:val="00230728"/>
    <w:rsid w:val="00233378"/>
    <w:rsid w:val="00234040"/>
    <w:rsid w:val="00235CD2"/>
    <w:rsid w:val="0023614E"/>
    <w:rsid w:val="00243458"/>
    <w:rsid w:val="00253E91"/>
    <w:rsid w:val="00254DED"/>
    <w:rsid w:val="00255619"/>
    <w:rsid w:val="00255DAD"/>
    <w:rsid w:val="00256108"/>
    <w:rsid w:val="00260F33"/>
    <w:rsid w:val="002613BD"/>
    <w:rsid w:val="002624F1"/>
    <w:rsid w:val="00267336"/>
    <w:rsid w:val="002677D7"/>
    <w:rsid w:val="00270C81"/>
    <w:rsid w:val="00271558"/>
    <w:rsid w:val="00271B27"/>
    <w:rsid w:val="00274021"/>
    <w:rsid w:val="00274862"/>
    <w:rsid w:val="00276CBB"/>
    <w:rsid w:val="0028187D"/>
    <w:rsid w:val="00282D72"/>
    <w:rsid w:val="00283402"/>
    <w:rsid w:val="00284433"/>
    <w:rsid w:val="00290FD6"/>
    <w:rsid w:val="00292A70"/>
    <w:rsid w:val="00294259"/>
    <w:rsid w:val="00294F64"/>
    <w:rsid w:val="00295710"/>
    <w:rsid w:val="002A2C81"/>
    <w:rsid w:val="002A45AB"/>
    <w:rsid w:val="002A6D1D"/>
    <w:rsid w:val="002B177B"/>
    <w:rsid w:val="002B2D9A"/>
    <w:rsid w:val="002B3D1A"/>
    <w:rsid w:val="002B4BF5"/>
    <w:rsid w:val="002B7A25"/>
    <w:rsid w:val="002C0D40"/>
    <w:rsid w:val="002C2607"/>
    <w:rsid w:val="002C27D0"/>
    <w:rsid w:val="002C2C9B"/>
    <w:rsid w:val="002D16F9"/>
    <w:rsid w:val="002D17D6"/>
    <w:rsid w:val="002D18D7"/>
    <w:rsid w:val="002D21CE"/>
    <w:rsid w:val="002D7FA9"/>
    <w:rsid w:val="002E099A"/>
    <w:rsid w:val="002E1BB2"/>
    <w:rsid w:val="002E3DA3"/>
    <w:rsid w:val="002E450F"/>
    <w:rsid w:val="002E589F"/>
    <w:rsid w:val="002E681A"/>
    <w:rsid w:val="002E6B38"/>
    <w:rsid w:val="002E6D63"/>
    <w:rsid w:val="002E6E2B"/>
    <w:rsid w:val="002E7EB1"/>
    <w:rsid w:val="002F1683"/>
    <w:rsid w:val="002F500B"/>
    <w:rsid w:val="002F77FE"/>
    <w:rsid w:val="00300986"/>
    <w:rsid w:val="00300991"/>
    <w:rsid w:val="00301959"/>
    <w:rsid w:val="0030593B"/>
    <w:rsid w:val="00305B8A"/>
    <w:rsid w:val="003066EE"/>
    <w:rsid w:val="0031073A"/>
    <w:rsid w:val="0031247C"/>
    <w:rsid w:val="00317AF3"/>
    <w:rsid w:val="003213B8"/>
    <w:rsid w:val="003223C1"/>
    <w:rsid w:val="00324053"/>
    <w:rsid w:val="00325814"/>
    <w:rsid w:val="0032678E"/>
    <w:rsid w:val="00331BF9"/>
    <w:rsid w:val="00333256"/>
    <w:rsid w:val="003338FD"/>
    <w:rsid w:val="0033495E"/>
    <w:rsid w:val="00334A23"/>
    <w:rsid w:val="00334A79"/>
    <w:rsid w:val="00334D8D"/>
    <w:rsid w:val="003368EF"/>
    <w:rsid w:val="00337345"/>
    <w:rsid w:val="00337DD2"/>
    <w:rsid w:val="003404D1"/>
    <w:rsid w:val="0034241E"/>
    <w:rsid w:val="003443FF"/>
    <w:rsid w:val="00353160"/>
    <w:rsid w:val="00355808"/>
    <w:rsid w:val="003611D1"/>
    <w:rsid w:val="00362C7E"/>
    <w:rsid w:val="00363309"/>
    <w:rsid w:val="00363601"/>
    <w:rsid w:val="00363B17"/>
    <w:rsid w:val="00365E17"/>
    <w:rsid w:val="0037406A"/>
    <w:rsid w:val="00376AC9"/>
    <w:rsid w:val="00381D45"/>
    <w:rsid w:val="00387FDD"/>
    <w:rsid w:val="00390230"/>
    <w:rsid w:val="003904D1"/>
    <w:rsid w:val="00393032"/>
    <w:rsid w:val="0039355C"/>
    <w:rsid w:val="00394B69"/>
    <w:rsid w:val="00397078"/>
    <w:rsid w:val="003974FC"/>
    <w:rsid w:val="003A1ABE"/>
    <w:rsid w:val="003A5E36"/>
    <w:rsid w:val="003A6953"/>
    <w:rsid w:val="003A7DE5"/>
    <w:rsid w:val="003B5E43"/>
    <w:rsid w:val="003B6083"/>
    <w:rsid w:val="003B72F0"/>
    <w:rsid w:val="003C235A"/>
    <w:rsid w:val="003C3838"/>
    <w:rsid w:val="003C54D4"/>
    <w:rsid w:val="003C5847"/>
    <w:rsid w:val="003C5A70"/>
    <w:rsid w:val="003D0681"/>
    <w:rsid w:val="003D12F6"/>
    <w:rsid w:val="003D1426"/>
    <w:rsid w:val="003D4528"/>
    <w:rsid w:val="003D5126"/>
    <w:rsid w:val="003E2F4E"/>
    <w:rsid w:val="003E7016"/>
    <w:rsid w:val="003E720A"/>
    <w:rsid w:val="003F306A"/>
    <w:rsid w:val="003F5379"/>
    <w:rsid w:val="003F7BDC"/>
    <w:rsid w:val="003F7C2D"/>
    <w:rsid w:val="003F7EE2"/>
    <w:rsid w:val="00402632"/>
    <w:rsid w:val="00403E6E"/>
    <w:rsid w:val="00404852"/>
    <w:rsid w:val="00405FEE"/>
    <w:rsid w:val="00406712"/>
    <w:rsid w:val="004129B4"/>
    <w:rsid w:val="004129F8"/>
    <w:rsid w:val="00417EF0"/>
    <w:rsid w:val="00422181"/>
    <w:rsid w:val="004244A8"/>
    <w:rsid w:val="00425F72"/>
    <w:rsid w:val="00427736"/>
    <w:rsid w:val="00427FB3"/>
    <w:rsid w:val="004304AC"/>
    <w:rsid w:val="004328C6"/>
    <w:rsid w:val="00441787"/>
    <w:rsid w:val="00444F2D"/>
    <w:rsid w:val="00445A5D"/>
    <w:rsid w:val="00446CFD"/>
    <w:rsid w:val="00452034"/>
    <w:rsid w:val="00452554"/>
    <w:rsid w:val="00455B3A"/>
    <w:rsid w:val="00455FA6"/>
    <w:rsid w:val="00461419"/>
    <w:rsid w:val="0046473E"/>
    <w:rsid w:val="00465FFE"/>
    <w:rsid w:val="00466C70"/>
    <w:rsid w:val="00467346"/>
    <w:rsid w:val="004702C9"/>
    <w:rsid w:val="00472E45"/>
    <w:rsid w:val="00473FEA"/>
    <w:rsid w:val="0047579D"/>
    <w:rsid w:val="00480D55"/>
    <w:rsid w:val="00483262"/>
    <w:rsid w:val="0048343D"/>
    <w:rsid w:val="00484107"/>
    <w:rsid w:val="00485CC5"/>
    <w:rsid w:val="00491289"/>
    <w:rsid w:val="00491F8B"/>
    <w:rsid w:val="0049287B"/>
    <w:rsid w:val="0049343F"/>
    <w:rsid w:val="004964FC"/>
    <w:rsid w:val="004A145E"/>
    <w:rsid w:val="004A1F15"/>
    <w:rsid w:val="004A2A81"/>
    <w:rsid w:val="004A3075"/>
    <w:rsid w:val="004A7BD7"/>
    <w:rsid w:val="004C15C2"/>
    <w:rsid w:val="004C162F"/>
    <w:rsid w:val="004C36D8"/>
    <w:rsid w:val="004C48CC"/>
    <w:rsid w:val="004C6A0C"/>
    <w:rsid w:val="004D1248"/>
    <w:rsid w:val="004D1E3C"/>
    <w:rsid w:val="004D4169"/>
    <w:rsid w:val="004D6569"/>
    <w:rsid w:val="004D6E14"/>
    <w:rsid w:val="004D7732"/>
    <w:rsid w:val="004E0D8B"/>
    <w:rsid w:val="004E1153"/>
    <w:rsid w:val="004E1803"/>
    <w:rsid w:val="004E77F5"/>
    <w:rsid w:val="004F451F"/>
    <w:rsid w:val="004F4E17"/>
    <w:rsid w:val="004F7E31"/>
    <w:rsid w:val="0050082F"/>
    <w:rsid w:val="00500C56"/>
    <w:rsid w:val="00501713"/>
    <w:rsid w:val="00501CBD"/>
    <w:rsid w:val="00504A6F"/>
    <w:rsid w:val="00505FAB"/>
    <w:rsid w:val="00506568"/>
    <w:rsid w:val="00506CFD"/>
    <w:rsid w:val="005078B3"/>
    <w:rsid w:val="0051551B"/>
    <w:rsid w:val="005166E8"/>
    <w:rsid w:val="00520C57"/>
    <w:rsid w:val="00521E4C"/>
    <w:rsid w:val="00522D94"/>
    <w:rsid w:val="00525F03"/>
    <w:rsid w:val="00533D89"/>
    <w:rsid w:val="00535670"/>
    <w:rsid w:val="00536564"/>
    <w:rsid w:val="00537792"/>
    <w:rsid w:val="0054134E"/>
    <w:rsid w:val="00544597"/>
    <w:rsid w:val="00544FFE"/>
    <w:rsid w:val="00546EA1"/>
    <w:rsid w:val="005473F5"/>
    <w:rsid w:val="005477E7"/>
    <w:rsid w:val="00550638"/>
    <w:rsid w:val="00552794"/>
    <w:rsid w:val="00563199"/>
    <w:rsid w:val="00564874"/>
    <w:rsid w:val="00565511"/>
    <w:rsid w:val="00567797"/>
    <w:rsid w:val="00567963"/>
    <w:rsid w:val="0057009A"/>
    <w:rsid w:val="00571260"/>
    <w:rsid w:val="0057189C"/>
    <w:rsid w:val="00572495"/>
    <w:rsid w:val="00573FC1"/>
    <w:rsid w:val="005741EE"/>
    <w:rsid w:val="0057668E"/>
    <w:rsid w:val="00594C9C"/>
    <w:rsid w:val="00595E83"/>
    <w:rsid w:val="00596530"/>
    <w:rsid w:val="005967F3"/>
    <w:rsid w:val="005A06DF"/>
    <w:rsid w:val="005A5527"/>
    <w:rsid w:val="005A5AE6"/>
    <w:rsid w:val="005A7DA9"/>
    <w:rsid w:val="005B1206"/>
    <w:rsid w:val="005B37E8"/>
    <w:rsid w:val="005B6A46"/>
    <w:rsid w:val="005B77AE"/>
    <w:rsid w:val="005C0056"/>
    <w:rsid w:val="005C5FD4"/>
    <w:rsid w:val="005C74D8"/>
    <w:rsid w:val="005C7751"/>
    <w:rsid w:val="005D0BC2"/>
    <w:rsid w:val="005D48F7"/>
    <w:rsid w:val="005D6163"/>
    <w:rsid w:val="005D61D6"/>
    <w:rsid w:val="005E0D13"/>
    <w:rsid w:val="005E1FAA"/>
    <w:rsid w:val="005E4306"/>
    <w:rsid w:val="005E5047"/>
    <w:rsid w:val="005E5FEA"/>
    <w:rsid w:val="005E7205"/>
    <w:rsid w:val="005E7371"/>
    <w:rsid w:val="005F116C"/>
    <w:rsid w:val="005F2131"/>
    <w:rsid w:val="005F3125"/>
    <w:rsid w:val="00605EF6"/>
    <w:rsid w:val="00606455"/>
    <w:rsid w:val="0061139A"/>
    <w:rsid w:val="00614929"/>
    <w:rsid w:val="00614B54"/>
    <w:rsid w:val="00616511"/>
    <w:rsid w:val="006176ED"/>
    <w:rsid w:val="006202F3"/>
    <w:rsid w:val="0062097A"/>
    <w:rsid w:val="00621DA6"/>
    <w:rsid w:val="0062225D"/>
    <w:rsid w:val="00622D02"/>
    <w:rsid w:val="00623CFE"/>
    <w:rsid w:val="00627221"/>
    <w:rsid w:val="00627EE8"/>
    <w:rsid w:val="006316FA"/>
    <w:rsid w:val="006370D2"/>
    <w:rsid w:val="0064074F"/>
    <w:rsid w:val="00641F55"/>
    <w:rsid w:val="00642664"/>
    <w:rsid w:val="00645E4A"/>
    <w:rsid w:val="00652605"/>
    <w:rsid w:val="00653688"/>
    <w:rsid w:val="00655DF3"/>
    <w:rsid w:val="00656C20"/>
    <w:rsid w:val="0066091B"/>
    <w:rsid w:val="006652F6"/>
    <w:rsid w:val="006660E9"/>
    <w:rsid w:val="00666210"/>
    <w:rsid w:val="00667249"/>
    <w:rsid w:val="00667558"/>
    <w:rsid w:val="00667EC2"/>
    <w:rsid w:val="00671523"/>
    <w:rsid w:val="00672BC0"/>
    <w:rsid w:val="006754EF"/>
    <w:rsid w:val="00676C8D"/>
    <w:rsid w:val="00676F1F"/>
    <w:rsid w:val="00677381"/>
    <w:rsid w:val="00677414"/>
    <w:rsid w:val="006832CF"/>
    <w:rsid w:val="0068601E"/>
    <w:rsid w:val="0069486B"/>
    <w:rsid w:val="006A1189"/>
    <w:rsid w:val="006A2037"/>
    <w:rsid w:val="006A4103"/>
    <w:rsid w:val="006A4904"/>
    <w:rsid w:val="006A4E2B"/>
    <w:rsid w:val="006A548F"/>
    <w:rsid w:val="006A701A"/>
    <w:rsid w:val="006B2E1D"/>
    <w:rsid w:val="006B3ED7"/>
    <w:rsid w:val="006B649E"/>
    <w:rsid w:val="006B64DC"/>
    <w:rsid w:val="006B7A91"/>
    <w:rsid w:val="006C1C69"/>
    <w:rsid w:val="006C33AF"/>
    <w:rsid w:val="006D4704"/>
    <w:rsid w:val="006D4C10"/>
    <w:rsid w:val="006D6A2D"/>
    <w:rsid w:val="006E1E18"/>
    <w:rsid w:val="006E31CE"/>
    <w:rsid w:val="006E34D3"/>
    <w:rsid w:val="006E70DB"/>
    <w:rsid w:val="006F1435"/>
    <w:rsid w:val="006F276C"/>
    <w:rsid w:val="006F4683"/>
    <w:rsid w:val="006F78C4"/>
    <w:rsid w:val="006F7CD2"/>
    <w:rsid w:val="00701295"/>
    <w:rsid w:val="007024B3"/>
    <w:rsid w:val="007031A0"/>
    <w:rsid w:val="00705A29"/>
    <w:rsid w:val="00707498"/>
    <w:rsid w:val="00710474"/>
    <w:rsid w:val="00711A65"/>
    <w:rsid w:val="0071224A"/>
    <w:rsid w:val="00714133"/>
    <w:rsid w:val="00714DA4"/>
    <w:rsid w:val="007158B2"/>
    <w:rsid w:val="00716081"/>
    <w:rsid w:val="007205DA"/>
    <w:rsid w:val="00722B48"/>
    <w:rsid w:val="00724164"/>
    <w:rsid w:val="00725DE7"/>
    <w:rsid w:val="0072636A"/>
    <w:rsid w:val="00726B44"/>
    <w:rsid w:val="007318DD"/>
    <w:rsid w:val="00731BF5"/>
    <w:rsid w:val="00733167"/>
    <w:rsid w:val="00740D2C"/>
    <w:rsid w:val="00741B25"/>
    <w:rsid w:val="00741B56"/>
    <w:rsid w:val="00744BF9"/>
    <w:rsid w:val="00745F43"/>
    <w:rsid w:val="0074785C"/>
    <w:rsid w:val="00752623"/>
    <w:rsid w:val="00755B3E"/>
    <w:rsid w:val="00760F1F"/>
    <w:rsid w:val="0076423E"/>
    <w:rsid w:val="007646CB"/>
    <w:rsid w:val="0076658F"/>
    <w:rsid w:val="0077040A"/>
    <w:rsid w:val="00772159"/>
    <w:rsid w:val="00772D64"/>
    <w:rsid w:val="00774619"/>
    <w:rsid w:val="00776C5D"/>
    <w:rsid w:val="00781A50"/>
    <w:rsid w:val="00782CA2"/>
    <w:rsid w:val="00784CF2"/>
    <w:rsid w:val="00785201"/>
    <w:rsid w:val="00792609"/>
    <w:rsid w:val="00792887"/>
    <w:rsid w:val="007943E2"/>
    <w:rsid w:val="00794D66"/>
    <w:rsid w:val="00794F2C"/>
    <w:rsid w:val="007976B7"/>
    <w:rsid w:val="007A3BC7"/>
    <w:rsid w:val="007A5AC4"/>
    <w:rsid w:val="007A5C86"/>
    <w:rsid w:val="007A6A97"/>
    <w:rsid w:val="007A7634"/>
    <w:rsid w:val="007A7B63"/>
    <w:rsid w:val="007B0FDD"/>
    <w:rsid w:val="007B4802"/>
    <w:rsid w:val="007B6668"/>
    <w:rsid w:val="007B6B33"/>
    <w:rsid w:val="007C2701"/>
    <w:rsid w:val="007C5DE4"/>
    <w:rsid w:val="007C7FE1"/>
    <w:rsid w:val="007D2192"/>
    <w:rsid w:val="007D6565"/>
    <w:rsid w:val="007F0021"/>
    <w:rsid w:val="007F2F52"/>
    <w:rsid w:val="007F7708"/>
    <w:rsid w:val="00801691"/>
    <w:rsid w:val="00801F71"/>
    <w:rsid w:val="00805F28"/>
    <w:rsid w:val="0080749F"/>
    <w:rsid w:val="00811D46"/>
    <w:rsid w:val="008125B0"/>
    <w:rsid w:val="008144CB"/>
    <w:rsid w:val="00821717"/>
    <w:rsid w:val="00824210"/>
    <w:rsid w:val="00824DE1"/>
    <w:rsid w:val="008263C0"/>
    <w:rsid w:val="00827602"/>
    <w:rsid w:val="00831CA0"/>
    <w:rsid w:val="0083398F"/>
    <w:rsid w:val="008351AF"/>
    <w:rsid w:val="00835DA3"/>
    <w:rsid w:val="00841209"/>
    <w:rsid w:val="00841422"/>
    <w:rsid w:val="00841D3B"/>
    <w:rsid w:val="0084314C"/>
    <w:rsid w:val="00843171"/>
    <w:rsid w:val="00844A88"/>
    <w:rsid w:val="00847DF7"/>
    <w:rsid w:val="00851469"/>
    <w:rsid w:val="008547EF"/>
    <w:rsid w:val="008575C3"/>
    <w:rsid w:val="00860FE9"/>
    <w:rsid w:val="00862D3A"/>
    <w:rsid w:val="00863D28"/>
    <w:rsid w:val="008648C3"/>
    <w:rsid w:val="00865C2E"/>
    <w:rsid w:val="00865C60"/>
    <w:rsid w:val="00867250"/>
    <w:rsid w:val="0087635F"/>
    <w:rsid w:val="00876A72"/>
    <w:rsid w:val="00880F26"/>
    <w:rsid w:val="008816BE"/>
    <w:rsid w:val="00886C75"/>
    <w:rsid w:val="00896BE4"/>
    <w:rsid w:val="00896C2E"/>
    <w:rsid w:val="008A5095"/>
    <w:rsid w:val="008A608F"/>
    <w:rsid w:val="008B1A9A"/>
    <w:rsid w:val="008B4FE6"/>
    <w:rsid w:val="008B6C37"/>
    <w:rsid w:val="008B754C"/>
    <w:rsid w:val="008C066A"/>
    <w:rsid w:val="008E18F7"/>
    <w:rsid w:val="008E1E10"/>
    <w:rsid w:val="008E291B"/>
    <w:rsid w:val="008E4F2F"/>
    <w:rsid w:val="008E74B0"/>
    <w:rsid w:val="008F1739"/>
    <w:rsid w:val="008F3A4E"/>
    <w:rsid w:val="008F4268"/>
    <w:rsid w:val="008F6DAF"/>
    <w:rsid w:val="009008A8"/>
    <w:rsid w:val="009016F8"/>
    <w:rsid w:val="00904680"/>
    <w:rsid w:val="009057E0"/>
    <w:rsid w:val="009063B0"/>
    <w:rsid w:val="0090663D"/>
    <w:rsid w:val="00906B3D"/>
    <w:rsid w:val="00907106"/>
    <w:rsid w:val="009107FD"/>
    <w:rsid w:val="0091137C"/>
    <w:rsid w:val="00911567"/>
    <w:rsid w:val="00917AAE"/>
    <w:rsid w:val="009251A9"/>
    <w:rsid w:val="00930699"/>
    <w:rsid w:val="009317E7"/>
    <w:rsid w:val="00931F69"/>
    <w:rsid w:val="00934123"/>
    <w:rsid w:val="0093732E"/>
    <w:rsid w:val="00937B94"/>
    <w:rsid w:val="009478B9"/>
    <w:rsid w:val="009529FC"/>
    <w:rsid w:val="00953200"/>
    <w:rsid w:val="00955774"/>
    <w:rsid w:val="009560B5"/>
    <w:rsid w:val="009629CE"/>
    <w:rsid w:val="00963021"/>
    <w:rsid w:val="009703D6"/>
    <w:rsid w:val="00970C39"/>
    <w:rsid w:val="0097181B"/>
    <w:rsid w:val="00972359"/>
    <w:rsid w:val="00976DC5"/>
    <w:rsid w:val="00980D3F"/>
    <w:rsid w:val="009818C7"/>
    <w:rsid w:val="00982DD4"/>
    <w:rsid w:val="009841E5"/>
    <w:rsid w:val="0098479F"/>
    <w:rsid w:val="00984A8A"/>
    <w:rsid w:val="00984AB5"/>
    <w:rsid w:val="009857B6"/>
    <w:rsid w:val="00985A8D"/>
    <w:rsid w:val="00986610"/>
    <w:rsid w:val="009877DC"/>
    <w:rsid w:val="00991F96"/>
    <w:rsid w:val="00995FBA"/>
    <w:rsid w:val="00996F0A"/>
    <w:rsid w:val="009A1D86"/>
    <w:rsid w:val="009A4305"/>
    <w:rsid w:val="009B049C"/>
    <w:rsid w:val="009B11C8"/>
    <w:rsid w:val="009B2BCF"/>
    <w:rsid w:val="009B2FF8"/>
    <w:rsid w:val="009B5BA3"/>
    <w:rsid w:val="009B66EE"/>
    <w:rsid w:val="009C0170"/>
    <w:rsid w:val="009C1347"/>
    <w:rsid w:val="009C56C7"/>
    <w:rsid w:val="009C6123"/>
    <w:rsid w:val="009D0027"/>
    <w:rsid w:val="009D0655"/>
    <w:rsid w:val="009D439A"/>
    <w:rsid w:val="009E1E98"/>
    <w:rsid w:val="009E3ABE"/>
    <w:rsid w:val="009E3C4B"/>
    <w:rsid w:val="009F0228"/>
    <w:rsid w:val="009F0281"/>
    <w:rsid w:val="009F0637"/>
    <w:rsid w:val="009F1B63"/>
    <w:rsid w:val="009F1CA5"/>
    <w:rsid w:val="009F5CC5"/>
    <w:rsid w:val="009F62A6"/>
    <w:rsid w:val="009F674F"/>
    <w:rsid w:val="009F7320"/>
    <w:rsid w:val="009F799E"/>
    <w:rsid w:val="00A00EE9"/>
    <w:rsid w:val="00A02020"/>
    <w:rsid w:val="00A02885"/>
    <w:rsid w:val="00A056CB"/>
    <w:rsid w:val="00A07A29"/>
    <w:rsid w:val="00A1006B"/>
    <w:rsid w:val="00A10FF1"/>
    <w:rsid w:val="00A119AA"/>
    <w:rsid w:val="00A11D8F"/>
    <w:rsid w:val="00A1506B"/>
    <w:rsid w:val="00A1630E"/>
    <w:rsid w:val="00A17CB2"/>
    <w:rsid w:val="00A23191"/>
    <w:rsid w:val="00A319C0"/>
    <w:rsid w:val="00A33560"/>
    <w:rsid w:val="00A364E4"/>
    <w:rsid w:val="00A371A5"/>
    <w:rsid w:val="00A37558"/>
    <w:rsid w:val="00A42BF5"/>
    <w:rsid w:val="00A47BDF"/>
    <w:rsid w:val="00A51CD7"/>
    <w:rsid w:val="00A52ADB"/>
    <w:rsid w:val="00A533E8"/>
    <w:rsid w:val="00A53ABC"/>
    <w:rsid w:val="00A542D9"/>
    <w:rsid w:val="00A552EB"/>
    <w:rsid w:val="00A555D2"/>
    <w:rsid w:val="00A56E64"/>
    <w:rsid w:val="00A574B9"/>
    <w:rsid w:val="00A624C3"/>
    <w:rsid w:val="00A6641C"/>
    <w:rsid w:val="00A70891"/>
    <w:rsid w:val="00A70B2C"/>
    <w:rsid w:val="00A726D3"/>
    <w:rsid w:val="00A767D2"/>
    <w:rsid w:val="00A77616"/>
    <w:rsid w:val="00A805DA"/>
    <w:rsid w:val="00A811B4"/>
    <w:rsid w:val="00A87B3A"/>
    <w:rsid w:val="00A87CDE"/>
    <w:rsid w:val="00A92BAF"/>
    <w:rsid w:val="00A9309A"/>
    <w:rsid w:val="00A94737"/>
    <w:rsid w:val="00A94BA3"/>
    <w:rsid w:val="00A96CBA"/>
    <w:rsid w:val="00AA3A89"/>
    <w:rsid w:val="00AA55F5"/>
    <w:rsid w:val="00AA62D0"/>
    <w:rsid w:val="00AA74C5"/>
    <w:rsid w:val="00AB1ACD"/>
    <w:rsid w:val="00AB277F"/>
    <w:rsid w:val="00AB4099"/>
    <w:rsid w:val="00AB449A"/>
    <w:rsid w:val="00AC391D"/>
    <w:rsid w:val="00AD14F9"/>
    <w:rsid w:val="00AD35D6"/>
    <w:rsid w:val="00AD58C5"/>
    <w:rsid w:val="00AD6F79"/>
    <w:rsid w:val="00AE36C4"/>
    <w:rsid w:val="00AE472C"/>
    <w:rsid w:val="00AE4C9A"/>
    <w:rsid w:val="00AE5375"/>
    <w:rsid w:val="00AE6CF8"/>
    <w:rsid w:val="00AE7A06"/>
    <w:rsid w:val="00AF2491"/>
    <w:rsid w:val="00AF300C"/>
    <w:rsid w:val="00AF4CAC"/>
    <w:rsid w:val="00B01C55"/>
    <w:rsid w:val="00B03DF6"/>
    <w:rsid w:val="00B03E0D"/>
    <w:rsid w:val="00B044A3"/>
    <w:rsid w:val="00B04726"/>
    <w:rsid w:val="00B048A6"/>
    <w:rsid w:val="00B054F8"/>
    <w:rsid w:val="00B05DAF"/>
    <w:rsid w:val="00B070CD"/>
    <w:rsid w:val="00B2219A"/>
    <w:rsid w:val="00B227F9"/>
    <w:rsid w:val="00B314AD"/>
    <w:rsid w:val="00B328E6"/>
    <w:rsid w:val="00B35231"/>
    <w:rsid w:val="00B3581B"/>
    <w:rsid w:val="00B3685B"/>
    <w:rsid w:val="00B36B81"/>
    <w:rsid w:val="00B36FEE"/>
    <w:rsid w:val="00B37C80"/>
    <w:rsid w:val="00B4583C"/>
    <w:rsid w:val="00B479A1"/>
    <w:rsid w:val="00B5092B"/>
    <w:rsid w:val="00B50BFF"/>
    <w:rsid w:val="00B5194E"/>
    <w:rsid w:val="00B51AF5"/>
    <w:rsid w:val="00B531FC"/>
    <w:rsid w:val="00B55347"/>
    <w:rsid w:val="00B562B2"/>
    <w:rsid w:val="00B56D72"/>
    <w:rsid w:val="00B57E5E"/>
    <w:rsid w:val="00B61F37"/>
    <w:rsid w:val="00B72B3B"/>
    <w:rsid w:val="00B751D3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9746C"/>
    <w:rsid w:val="00BA08AE"/>
    <w:rsid w:val="00BA0DA2"/>
    <w:rsid w:val="00BA2981"/>
    <w:rsid w:val="00BA42EE"/>
    <w:rsid w:val="00BA48F9"/>
    <w:rsid w:val="00BA49A2"/>
    <w:rsid w:val="00BB0DCA"/>
    <w:rsid w:val="00BB2666"/>
    <w:rsid w:val="00BB431C"/>
    <w:rsid w:val="00BB6B80"/>
    <w:rsid w:val="00BC284E"/>
    <w:rsid w:val="00BC3773"/>
    <w:rsid w:val="00BC381A"/>
    <w:rsid w:val="00BD000F"/>
    <w:rsid w:val="00BD0962"/>
    <w:rsid w:val="00BD1EED"/>
    <w:rsid w:val="00BD22CE"/>
    <w:rsid w:val="00BE04AA"/>
    <w:rsid w:val="00BE11B7"/>
    <w:rsid w:val="00BF0DA2"/>
    <w:rsid w:val="00BF109C"/>
    <w:rsid w:val="00BF34FA"/>
    <w:rsid w:val="00BF79B8"/>
    <w:rsid w:val="00BF7EA5"/>
    <w:rsid w:val="00BF7EBD"/>
    <w:rsid w:val="00C004B6"/>
    <w:rsid w:val="00C0250D"/>
    <w:rsid w:val="00C047A7"/>
    <w:rsid w:val="00C05DE5"/>
    <w:rsid w:val="00C064E0"/>
    <w:rsid w:val="00C147C4"/>
    <w:rsid w:val="00C14C74"/>
    <w:rsid w:val="00C214B3"/>
    <w:rsid w:val="00C23C43"/>
    <w:rsid w:val="00C25380"/>
    <w:rsid w:val="00C25DD1"/>
    <w:rsid w:val="00C33027"/>
    <w:rsid w:val="00C33F1F"/>
    <w:rsid w:val="00C37667"/>
    <w:rsid w:val="00C40634"/>
    <w:rsid w:val="00C4234A"/>
    <w:rsid w:val="00C435DB"/>
    <w:rsid w:val="00C44D73"/>
    <w:rsid w:val="00C50B42"/>
    <w:rsid w:val="00C516FF"/>
    <w:rsid w:val="00C52BFA"/>
    <w:rsid w:val="00C539CF"/>
    <w:rsid w:val="00C53D1D"/>
    <w:rsid w:val="00C53F26"/>
    <w:rsid w:val="00C540BC"/>
    <w:rsid w:val="00C55F22"/>
    <w:rsid w:val="00C64F7D"/>
    <w:rsid w:val="00C67309"/>
    <w:rsid w:val="00C7614E"/>
    <w:rsid w:val="00C77BF1"/>
    <w:rsid w:val="00C80D60"/>
    <w:rsid w:val="00C82FBD"/>
    <w:rsid w:val="00C85267"/>
    <w:rsid w:val="00C8721B"/>
    <w:rsid w:val="00C920D3"/>
    <w:rsid w:val="00C9372C"/>
    <w:rsid w:val="00C9470E"/>
    <w:rsid w:val="00C94C05"/>
    <w:rsid w:val="00C952DF"/>
    <w:rsid w:val="00C95A69"/>
    <w:rsid w:val="00C95CEB"/>
    <w:rsid w:val="00CA1054"/>
    <w:rsid w:val="00CA63EB"/>
    <w:rsid w:val="00CA69F1"/>
    <w:rsid w:val="00CB6991"/>
    <w:rsid w:val="00CB6F96"/>
    <w:rsid w:val="00CC6194"/>
    <w:rsid w:val="00CC6305"/>
    <w:rsid w:val="00CC78A5"/>
    <w:rsid w:val="00CD0516"/>
    <w:rsid w:val="00CD507E"/>
    <w:rsid w:val="00CD756B"/>
    <w:rsid w:val="00CD7F6D"/>
    <w:rsid w:val="00CE3748"/>
    <w:rsid w:val="00CE3E25"/>
    <w:rsid w:val="00CE734F"/>
    <w:rsid w:val="00CF112E"/>
    <w:rsid w:val="00CF12B7"/>
    <w:rsid w:val="00CF575A"/>
    <w:rsid w:val="00CF5F4F"/>
    <w:rsid w:val="00CF62B8"/>
    <w:rsid w:val="00CF70A3"/>
    <w:rsid w:val="00D218DC"/>
    <w:rsid w:val="00D22BBB"/>
    <w:rsid w:val="00D24E56"/>
    <w:rsid w:val="00D31643"/>
    <w:rsid w:val="00D31AEB"/>
    <w:rsid w:val="00D32ECD"/>
    <w:rsid w:val="00D361E4"/>
    <w:rsid w:val="00D37954"/>
    <w:rsid w:val="00D42A8F"/>
    <w:rsid w:val="00D439F6"/>
    <w:rsid w:val="00D459C6"/>
    <w:rsid w:val="00D4620A"/>
    <w:rsid w:val="00D50729"/>
    <w:rsid w:val="00D50C19"/>
    <w:rsid w:val="00D51888"/>
    <w:rsid w:val="00D5379E"/>
    <w:rsid w:val="00D62643"/>
    <w:rsid w:val="00D64527"/>
    <w:rsid w:val="00D64C0F"/>
    <w:rsid w:val="00D72EFE"/>
    <w:rsid w:val="00D736F3"/>
    <w:rsid w:val="00D76227"/>
    <w:rsid w:val="00D77DF1"/>
    <w:rsid w:val="00D80E7B"/>
    <w:rsid w:val="00D84736"/>
    <w:rsid w:val="00D86AFF"/>
    <w:rsid w:val="00D95A44"/>
    <w:rsid w:val="00D95D16"/>
    <w:rsid w:val="00D96C77"/>
    <w:rsid w:val="00D97C76"/>
    <w:rsid w:val="00D97CEC"/>
    <w:rsid w:val="00DA731D"/>
    <w:rsid w:val="00DA74BC"/>
    <w:rsid w:val="00DB02B4"/>
    <w:rsid w:val="00DB211F"/>
    <w:rsid w:val="00DB538D"/>
    <w:rsid w:val="00DB6E56"/>
    <w:rsid w:val="00DC275C"/>
    <w:rsid w:val="00DC27F9"/>
    <w:rsid w:val="00DC330E"/>
    <w:rsid w:val="00DC4B0D"/>
    <w:rsid w:val="00DC4CEB"/>
    <w:rsid w:val="00DC6DE0"/>
    <w:rsid w:val="00DC7FE1"/>
    <w:rsid w:val="00DD21C5"/>
    <w:rsid w:val="00DD3F3F"/>
    <w:rsid w:val="00DD5572"/>
    <w:rsid w:val="00DD7F81"/>
    <w:rsid w:val="00DE0C0A"/>
    <w:rsid w:val="00DE22FA"/>
    <w:rsid w:val="00DE25EE"/>
    <w:rsid w:val="00DE3AF9"/>
    <w:rsid w:val="00DE5D80"/>
    <w:rsid w:val="00DE5E77"/>
    <w:rsid w:val="00DF396D"/>
    <w:rsid w:val="00DF58CD"/>
    <w:rsid w:val="00DF65DE"/>
    <w:rsid w:val="00E01943"/>
    <w:rsid w:val="00E019A5"/>
    <w:rsid w:val="00E02EC8"/>
    <w:rsid w:val="00E037F5"/>
    <w:rsid w:val="00E04ECB"/>
    <w:rsid w:val="00E05A09"/>
    <w:rsid w:val="00E06CA1"/>
    <w:rsid w:val="00E14A90"/>
    <w:rsid w:val="00E172B8"/>
    <w:rsid w:val="00E17AA5"/>
    <w:rsid w:val="00E17FB4"/>
    <w:rsid w:val="00E20B75"/>
    <w:rsid w:val="00E214F2"/>
    <w:rsid w:val="00E236DC"/>
    <w:rsid w:val="00E2371E"/>
    <w:rsid w:val="00E24BD7"/>
    <w:rsid w:val="00E26523"/>
    <w:rsid w:val="00E26809"/>
    <w:rsid w:val="00E3076C"/>
    <w:rsid w:val="00E31542"/>
    <w:rsid w:val="00E3412D"/>
    <w:rsid w:val="00E37030"/>
    <w:rsid w:val="00E4037E"/>
    <w:rsid w:val="00E42683"/>
    <w:rsid w:val="00E46C4D"/>
    <w:rsid w:val="00E54C80"/>
    <w:rsid w:val="00E54F78"/>
    <w:rsid w:val="00E562F4"/>
    <w:rsid w:val="00E57322"/>
    <w:rsid w:val="00E6084C"/>
    <w:rsid w:val="00E628CB"/>
    <w:rsid w:val="00E62AD9"/>
    <w:rsid w:val="00E63513"/>
    <w:rsid w:val="00E638C8"/>
    <w:rsid w:val="00E6455E"/>
    <w:rsid w:val="00E64E71"/>
    <w:rsid w:val="00E677C8"/>
    <w:rsid w:val="00E72E2E"/>
    <w:rsid w:val="00E74A9F"/>
    <w:rsid w:val="00E7509B"/>
    <w:rsid w:val="00E85A0A"/>
    <w:rsid w:val="00E86590"/>
    <w:rsid w:val="00E87ACF"/>
    <w:rsid w:val="00E907FF"/>
    <w:rsid w:val="00E9355C"/>
    <w:rsid w:val="00E946AD"/>
    <w:rsid w:val="00E9687E"/>
    <w:rsid w:val="00EA06C2"/>
    <w:rsid w:val="00EA42D1"/>
    <w:rsid w:val="00EA42EF"/>
    <w:rsid w:val="00EA4397"/>
    <w:rsid w:val="00EA5F28"/>
    <w:rsid w:val="00EA7333"/>
    <w:rsid w:val="00EB2DD1"/>
    <w:rsid w:val="00EB6B37"/>
    <w:rsid w:val="00EC0643"/>
    <w:rsid w:val="00EC0F5A"/>
    <w:rsid w:val="00EC16D2"/>
    <w:rsid w:val="00EC29FE"/>
    <w:rsid w:val="00EC381D"/>
    <w:rsid w:val="00EC3C70"/>
    <w:rsid w:val="00ED088F"/>
    <w:rsid w:val="00ED1903"/>
    <w:rsid w:val="00ED3A3D"/>
    <w:rsid w:val="00ED538A"/>
    <w:rsid w:val="00ED59B2"/>
    <w:rsid w:val="00ED6FBC"/>
    <w:rsid w:val="00ED7CAE"/>
    <w:rsid w:val="00EE0968"/>
    <w:rsid w:val="00EE0F11"/>
    <w:rsid w:val="00EE2F16"/>
    <w:rsid w:val="00EE3861"/>
    <w:rsid w:val="00EE6941"/>
    <w:rsid w:val="00EF2E73"/>
    <w:rsid w:val="00EF7683"/>
    <w:rsid w:val="00EF7A2D"/>
    <w:rsid w:val="00F011C5"/>
    <w:rsid w:val="00F01C1B"/>
    <w:rsid w:val="00F04DED"/>
    <w:rsid w:val="00F04F8D"/>
    <w:rsid w:val="00F06F5E"/>
    <w:rsid w:val="00F106CB"/>
    <w:rsid w:val="00F10AD0"/>
    <w:rsid w:val="00F116CC"/>
    <w:rsid w:val="00F12BD1"/>
    <w:rsid w:val="00F15327"/>
    <w:rsid w:val="00F168CF"/>
    <w:rsid w:val="00F17027"/>
    <w:rsid w:val="00F175CA"/>
    <w:rsid w:val="00F243A7"/>
    <w:rsid w:val="00F2555C"/>
    <w:rsid w:val="00F267DD"/>
    <w:rsid w:val="00F30709"/>
    <w:rsid w:val="00F31DF3"/>
    <w:rsid w:val="00F3393D"/>
    <w:rsid w:val="00F33AE5"/>
    <w:rsid w:val="00F342AD"/>
    <w:rsid w:val="00F354B4"/>
    <w:rsid w:val="00F3597D"/>
    <w:rsid w:val="00F4376D"/>
    <w:rsid w:val="00F43A40"/>
    <w:rsid w:val="00F45399"/>
    <w:rsid w:val="00F45D72"/>
    <w:rsid w:val="00F46392"/>
    <w:rsid w:val="00F465EA"/>
    <w:rsid w:val="00F5215C"/>
    <w:rsid w:val="00F53D2A"/>
    <w:rsid w:val="00F54E7B"/>
    <w:rsid w:val="00F55A88"/>
    <w:rsid w:val="00F61ADC"/>
    <w:rsid w:val="00F70DE6"/>
    <w:rsid w:val="00F74005"/>
    <w:rsid w:val="00F76884"/>
    <w:rsid w:val="00F768BA"/>
    <w:rsid w:val="00F83285"/>
    <w:rsid w:val="00F83D24"/>
    <w:rsid w:val="00F83DD9"/>
    <w:rsid w:val="00F83F40"/>
    <w:rsid w:val="00F84561"/>
    <w:rsid w:val="00F87627"/>
    <w:rsid w:val="00F90E3A"/>
    <w:rsid w:val="00F964AE"/>
    <w:rsid w:val="00FA117A"/>
    <w:rsid w:val="00FA1CB4"/>
    <w:rsid w:val="00FA3C8D"/>
    <w:rsid w:val="00FA4BD7"/>
    <w:rsid w:val="00FB386A"/>
    <w:rsid w:val="00FC0786"/>
    <w:rsid w:val="00FC49EF"/>
    <w:rsid w:val="00FD117C"/>
    <w:rsid w:val="00FD1BF3"/>
    <w:rsid w:val="00FD64AD"/>
    <w:rsid w:val="00FE36E2"/>
    <w:rsid w:val="00FE482F"/>
    <w:rsid w:val="00FE60F3"/>
    <w:rsid w:val="00FE6FF5"/>
    <w:rsid w:val="00FF11AD"/>
    <w:rsid w:val="00FF2971"/>
    <w:rsid w:val="00FF34D4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D6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B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2D7FA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icletitle">
    <w:name w:val="articletitle"/>
    <w:basedOn w:val="Domylnaczcionkaakapitu"/>
    <w:rsid w:val="00325814"/>
  </w:style>
  <w:style w:type="character" w:customStyle="1" w:styleId="footnote">
    <w:name w:val="footnote"/>
    <w:basedOn w:val="Domylnaczcionkaakapitu"/>
    <w:rsid w:val="00325814"/>
  </w:style>
  <w:style w:type="paragraph" w:customStyle="1" w:styleId="Default">
    <w:name w:val="Default"/>
    <w:rsid w:val="00432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328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E7B"/>
    <w:rPr>
      <w:color w:val="605E5C"/>
      <w:shd w:val="clear" w:color="auto" w:fill="E1DFDD"/>
    </w:rPr>
  </w:style>
  <w:style w:type="character" w:customStyle="1" w:styleId="Ppogrubienie">
    <w:name w:val="_P_ – pogrubienie"/>
    <w:basedOn w:val="Domylnaczcionkaakapitu"/>
    <w:uiPriority w:val="1"/>
    <w:qFormat/>
    <w:rsid w:val="00EC381D"/>
    <w:rPr>
      <w:b/>
    </w:rPr>
  </w:style>
  <w:style w:type="paragraph" w:customStyle="1" w:styleId="ODNONIKtreodnonika">
    <w:name w:val="ODNOŚNIK – treść odnośnika"/>
    <w:uiPriority w:val="19"/>
    <w:qFormat/>
    <w:rsid w:val="00390230"/>
    <w:pPr>
      <w:ind w:left="284" w:hanging="284"/>
      <w:jc w:val="both"/>
    </w:pPr>
    <w:rPr>
      <w:rFonts w:ascii="Times New Roman" w:eastAsiaTheme="minorEastAsia" w:hAnsi="Times New Roman" w:cs="Arial"/>
    </w:rPr>
  </w:style>
  <w:style w:type="character" w:customStyle="1" w:styleId="IGindeksgrny">
    <w:name w:val="_IG_ – indeks górny"/>
    <w:basedOn w:val="Domylnaczcionkaakapitu"/>
    <w:uiPriority w:val="2"/>
    <w:qFormat/>
    <w:rsid w:val="00390230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FD117C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169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7589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0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3F43-0296-4D2E-B4B4-DD3A9C6D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2582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18039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2023-09-07T14:42:00Z</dcterms:created>
  <dcterms:modified xsi:type="dcterms:W3CDTF">2023-09-15T14:02:00Z</dcterms:modified>
</cp:coreProperties>
</file>