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645"/>
        <w:gridCol w:w="423"/>
        <w:gridCol w:w="207"/>
        <w:gridCol w:w="669"/>
        <w:gridCol w:w="181"/>
        <w:gridCol w:w="161"/>
        <w:gridCol w:w="545"/>
        <w:gridCol w:w="286"/>
        <w:gridCol w:w="238"/>
        <w:gridCol w:w="126"/>
        <w:gridCol w:w="651"/>
        <w:gridCol w:w="27"/>
        <w:gridCol w:w="623"/>
        <w:gridCol w:w="243"/>
        <w:gridCol w:w="71"/>
        <w:gridCol w:w="337"/>
        <w:gridCol w:w="194"/>
        <w:gridCol w:w="404"/>
        <w:gridCol w:w="56"/>
        <w:gridCol w:w="135"/>
        <w:gridCol w:w="518"/>
        <w:gridCol w:w="235"/>
        <w:gridCol w:w="418"/>
        <w:gridCol w:w="652"/>
        <w:gridCol w:w="279"/>
        <w:gridCol w:w="322"/>
        <w:gridCol w:w="701"/>
        <w:gridCol w:w="10"/>
      </w:tblGrid>
      <w:tr w:rsidR="006A701A" w:rsidRPr="008B4FE6" w14:paraId="5A20FCA6" w14:textId="77777777" w:rsidTr="00E41D46">
        <w:trPr>
          <w:gridAfter w:val="1"/>
          <w:wAfter w:w="10" w:type="dxa"/>
          <w:trHeight w:val="1611"/>
        </w:trPr>
        <w:tc>
          <w:tcPr>
            <w:tcW w:w="6615" w:type="dxa"/>
            <w:gridSpan w:val="15"/>
          </w:tcPr>
          <w:p w14:paraId="3BAD611D" w14:textId="5CD4ADCA" w:rsidR="006A701A" w:rsidRPr="008B4FE6" w:rsidRDefault="006A701A" w:rsidP="00844BE4">
            <w:pPr>
              <w:spacing w:line="240" w:lineRule="auto"/>
              <w:jc w:val="both"/>
              <w:rPr>
                <w:rFonts w:ascii="Times New Roman" w:hAnsi="Times New Roman"/>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p>
          <w:p w14:paraId="0573603E" w14:textId="6D256636" w:rsidR="006A701A" w:rsidRPr="008B4FE6" w:rsidRDefault="00150694" w:rsidP="00844BE4">
            <w:pPr>
              <w:spacing w:line="240" w:lineRule="auto"/>
              <w:jc w:val="both"/>
              <w:rPr>
                <w:rFonts w:ascii="Times New Roman" w:hAnsi="Times New Roman"/>
                <w:color w:val="000000"/>
              </w:rPr>
            </w:pPr>
            <w:r>
              <w:rPr>
                <w:rFonts w:ascii="Times New Roman" w:hAnsi="Times New Roman"/>
                <w:color w:val="000000"/>
              </w:rPr>
              <w:t>Ustawa</w:t>
            </w:r>
            <w:r w:rsidR="003A01EF">
              <w:rPr>
                <w:rFonts w:ascii="Times New Roman" w:hAnsi="Times New Roman"/>
                <w:color w:val="000000"/>
              </w:rPr>
              <w:t xml:space="preserve"> o zmianie ustawy o Rzeczniku Małych i Średnich Przedsiębiorców oraz niektórych innych ustaw</w:t>
            </w:r>
          </w:p>
          <w:p w14:paraId="363FE1AC" w14:textId="77777777" w:rsidR="006A701A" w:rsidRPr="008B4FE6" w:rsidRDefault="006A701A" w:rsidP="00844BE4">
            <w:pPr>
              <w:spacing w:before="120" w:line="240" w:lineRule="auto"/>
              <w:jc w:val="both"/>
              <w:rPr>
                <w:rFonts w:ascii="Times New Roman" w:hAnsi="Times New Roman"/>
                <w:b/>
                <w:color w:val="000000"/>
              </w:rPr>
            </w:pPr>
            <w:r w:rsidRPr="008B4FE6">
              <w:rPr>
                <w:rFonts w:ascii="Times New Roman" w:hAnsi="Times New Roman"/>
                <w:b/>
                <w:color w:val="000000"/>
              </w:rPr>
              <w:t>Ministerstwo wiodące i ministerstwa współpracujące</w:t>
            </w:r>
          </w:p>
          <w:bookmarkEnd w:id="0"/>
          <w:p w14:paraId="4BC15156" w14:textId="77777777" w:rsidR="006A701A" w:rsidRDefault="003A01EF" w:rsidP="00844BE4">
            <w:pPr>
              <w:spacing w:line="240" w:lineRule="auto"/>
              <w:jc w:val="both"/>
              <w:rPr>
                <w:rFonts w:ascii="Times New Roman" w:hAnsi="Times New Roman"/>
                <w:color w:val="000000"/>
              </w:rPr>
            </w:pPr>
            <w:r>
              <w:rPr>
                <w:rFonts w:ascii="Times New Roman" w:hAnsi="Times New Roman"/>
                <w:color w:val="000000"/>
              </w:rPr>
              <w:t>Ministerstwo Rozwoju i Technologii</w:t>
            </w:r>
          </w:p>
          <w:p w14:paraId="525A1F84" w14:textId="77777777" w:rsidR="001B3460" w:rsidRPr="00642825" w:rsidRDefault="001B3460" w:rsidP="00844BE4">
            <w:pPr>
              <w:spacing w:before="120" w:line="240" w:lineRule="auto"/>
              <w:jc w:val="both"/>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6677EB89" w14:textId="1DC9D916" w:rsidR="003A01EF" w:rsidRPr="00264401" w:rsidRDefault="003A01EF" w:rsidP="00844BE4">
            <w:pPr>
              <w:spacing w:before="120" w:after="120" w:line="240" w:lineRule="auto"/>
              <w:jc w:val="both"/>
              <w:rPr>
                <w:rFonts w:ascii="Times New Roman" w:hAnsi="Times New Roman"/>
              </w:rPr>
            </w:pPr>
            <w:r w:rsidRPr="0066488A">
              <w:rPr>
                <w:rFonts w:ascii="Times New Roman" w:hAnsi="Times New Roman"/>
              </w:rPr>
              <w:t xml:space="preserve">Pan </w:t>
            </w:r>
            <w:r w:rsidR="0066488A" w:rsidRPr="0066488A">
              <w:rPr>
                <w:rFonts w:ascii="Times New Roman" w:hAnsi="Times New Roman"/>
              </w:rPr>
              <w:t>Krzysztof Paszyk</w:t>
            </w:r>
            <w:r w:rsidRPr="0066488A">
              <w:rPr>
                <w:rFonts w:ascii="Times New Roman" w:hAnsi="Times New Roman"/>
              </w:rPr>
              <w:t>, Minister Rozwoju i Technologii</w:t>
            </w:r>
          </w:p>
          <w:p w14:paraId="2193C5C8" w14:textId="77777777" w:rsidR="006A701A" w:rsidRPr="008B4FE6" w:rsidRDefault="006A701A" w:rsidP="00844BE4">
            <w:pPr>
              <w:spacing w:before="120" w:line="240" w:lineRule="auto"/>
              <w:jc w:val="both"/>
              <w:rPr>
                <w:rFonts w:ascii="Times New Roman" w:hAnsi="Times New Roman"/>
                <w:b/>
                <w:color w:val="000000"/>
              </w:rPr>
            </w:pPr>
            <w:r w:rsidRPr="008B4FE6">
              <w:rPr>
                <w:rFonts w:ascii="Times New Roman" w:hAnsi="Times New Roman"/>
                <w:b/>
                <w:color w:val="000000"/>
              </w:rPr>
              <w:t>Kontakt do opiekuna merytorycznego projektu</w:t>
            </w:r>
          </w:p>
          <w:p w14:paraId="3D17496C" w14:textId="56B41A9A" w:rsidR="003A01EF" w:rsidRPr="008B4FE6" w:rsidRDefault="00A37F26" w:rsidP="00844BE4">
            <w:pPr>
              <w:spacing w:line="240" w:lineRule="auto"/>
              <w:jc w:val="both"/>
              <w:rPr>
                <w:rFonts w:ascii="Times New Roman" w:hAnsi="Times New Roman"/>
                <w:color w:val="000000"/>
              </w:rPr>
            </w:pPr>
            <w:r>
              <w:rPr>
                <w:rFonts w:ascii="Times New Roman" w:hAnsi="Times New Roman"/>
                <w:color w:val="000000"/>
              </w:rPr>
              <w:t>Grzegorz Płatek</w:t>
            </w:r>
            <w:r w:rsidR="003A01EF" w:rsidRPr="0066488A">
              <w:rPr>
                <w:rFonts w:ascii="Times New Roman" w:hAnsi="Times New Roman"/>
                <w:color w:val="000000"/>
              </w:rPr>
              <w:t xml:space="preserve">,  Dyrektor Departamentu </w:t>
            </w:r>
            <w:r w:rsidR="00855214" w:rsidRPr="0066488A">
              <w:rPr>
                <w:rFonts w:ascii="Times New Roman" w:hAnsi="Times New Roman"/>
                <w:color w:val="000000"/>
              </w:rPr>
              <w:t>Prawa Gospodarczego i Analiz</w:t>
            </w:r>
            <w:r w:rsidR="003A01EF" w:rsidRPr="0066488A">
              <w:rPr>
                <w:rFonts w:ascii="Times New Roman" w:hAnsi="Times New Roman"/>
                <w:color w:val="000000"/>
              </w:rPr>
              <w:t xml:space="preserve">, Ministerstwo Rozwoju i Technologii, tel. 22 411 93 84, e-mail: </w:t>
            </w:r>
            <w:hyperlink r:id="rId8" w:history="1"/>
            <w:hyperlink r:id="rId9" w:history="1">
              <w:r>
                <w:rPr>
                  <w:rStyle w:val="Hipercze"/>
                  <w:rFonts w:ascii="Times New Roman" w:hAnsi="Times New Roman"/>
                </w:rPr>
                <w:t>Grzegorz.Platek</w:t>
              </w:r>
              <w:r w:rsidRPr="0066488A">
                <w:rPr>
                  <w:rStyle w:val="Hipercze"/>
                  <w:rFonts w:ascii="Times New Roman" w:hAnsi="Times New Roman"/>
                </w:rPr>
                <w:t>@mrit.gov.pl</w:t>
              </w:r>
            </w:hyperlink>
          </w:p>
        </w:tc>
        <w:tc>
          <w:tcPr>
            <w:tcW w:w="4322" w:type="dxa"/>
            <w:gridSpan w:val="13"/>
            <w:shd w:val="clear" w:color="auto" w:fill="FFFFFF"/>
          </w:tcPr>
          <w:p w14:paraId="41687DD0" w14:textId="3EC214DA"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sidR="004044FF">
              <w:rPr>
                <w:rFonts w:ascii="Times New Roman" w:hAnsi="Times New Roman"/>
                <w:sz w:val="21"/>
                <w:szCs w:val="21"/>
              </w:rPr>
              <w:t>2</w:t>
            </w:r>
            <w:r w:rsidR="00ED3F6F">
              <w:rPr>
                <w:rFonts w:ascii="Times New Roman" w:hAnsi="Times New Roman"/>
                <w:sz w:val="21"/>
                <w:szCs w:val="21"/>
              </w:rPr>
              <w:t>7</w:t>
            </w:r>
            <w:r w:rsidR="003A01EF">
              <w:rPr>
                <w:rFonts w:ascii="Times New Roman" w:hAnsi="Times New Roman"/>
                <w:sz w:val="21"/>
                <w:szCs w:val="21"/>
              </w:rPr>
              <w:t>.</w:t>
            </w:r>
            <w:r w:rsidR="00CE54BF">
              <w:rPr>
                <w:rFonts w:ascii="Times New Roman" w:hAnsi="Times New Roman"/>
                <w:sz w:val="21"/>
                <w:szCs w:val="21"/>
              </w:rPr>
              <w:t>0</w:t>
            </w:r>
            <w:r w:rsidR="00474A35">
              <w:rPr>
                <w:rFonts w:ascii="Times New Roman" w:hAnsi="Times New Roman"/>
                <w:sz w:val="21"/>
                <w:szCs w:val="21"/>
              </w:rPr>
              <w:t>6</w:t>
            </w:r>
            <w:r w:rsidR="003A01EF">
              <w:rPr>
                <w:rFonts w:ascii="Times New Roman" w:hAnsi="Times New Roman"/>
                <w:sz w:val="21"/>
                <w:szCs w:val="21"/>
              </w:rPr>
              <w:t>.202</w:t>
            </w:r>
            <w:r w:rsidR="007F6B5F">
              <w:rPr>
                <w:rFonts w:ascii="Times New Roman" w:hAnsi="Times New Roman"/>
                <w:sz w:val="21"/>
                <w:szCs w:val="21"/>
              </w:rPr>
              <w:t>5</w:t>
            </w:r>
          </w:p>
          <w:p w14:paraId="60AF7CA3" w14:textId="77777777" w:rsidR="00F76884" w:rsidRDefault="00F76884" w:rsidP="00F76884">
            <w:pPr>
              <w:spacing w:line="240" w:lineRule="auto"/>
              <w:rPr>
                <w:rFonts w:ascii="Times New Roman" w:hAnsi="Times New Roman"/>
                <w:b/>
              </w:rPr>
            </w:pPr>
          </w:p>
          <w:p w14:paraId="474D5E85"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p w14:paraId="7E2FDDF8" w14:textId="77777777" w:rsidR="00F76884" w:rsidRPr="0065019F" w:rsidRDefault="003A01EF" w:rsidP="00F76884">
            <w:pPr>
              <w:spacing w:line="240" w:lineRule="auto"/>
              <w:rPr>
                <w:rFonts w:ascii="Times New Roman" w:hAnsi="Times New Roman"/>
              </w:rPr>
            </w:pPr>
            <w:r>
              <w:rPr>
                <w:rFonts w:ascii="Times New Roman" w:hAnsi="Times New Roman"/>
              </w:rPr>
              <w:t>Inicjatywa własna</w:t>
            </w:r>
          </w:p>
          <w:p w14:paraId="0D636224" w14:textId="77777777" w:rsidR="00F76884" w:rsidRPr="0065019F" w:rsidRDefault="00F76884" w:rsidP="00F76884">
            <w:pPr>
              <w:spacing w:line="240" w:lineRule="auto"/>
              <w:rPr>
                <w:rFonts w:ascii="Times New Roman" w:hAnsi="Times New Roman"/>
              </w:rPr>
            </w:pPr>
          </w:p>
          <w:p w14:paraId="7F0F8628" w14:textId="77777777" w:rsidR="008D4701"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r w:rsidR="008D4701">
              <w:rPr>
                <w:rFonts w:ascii="Times New Roman" w:hAnsi="Times New Roman"/>
                <w:b/>
                <w:color w:val="000000"/>
              </w:rPr>
              <w:t>Rady Ministrów</w:t>
            </w:r>
          </w:p>
          <w:p w14:paraId="77F58706" w14:textId="77777777" w:rsidR="008D4701" w:rsidRPr="008B4FE6" w:rsidRDefault="008D4701" w:rsidP="008D4701">
            <w:pPr>
              <w:spacing w:before="120" w:line="240" w:lineRule="auto"/>
              <w:rPr>
                <w:rFonts w:ascii="Times New Roman" w:hAnsi="Times New Roman"/>
                <w:b/>
                <w:color w:val="000000"/>
              </w:rPr>
            </w:pPr>
            <w:r>
              <w:rPr>
                <w:rFonts w:ascii="Times New Roman" w:hAnsi="Times New Roman"/>
                <w:b/>
                <w:color w:val="000000"/>
              </w:rPr>
              <w:t>UD218</w:t>
            </w:r>
          </w:p>
          <w:p w14:paraId="4C1EF16F" w14:textId="77777777" w:rsidR="006A701A" w:rsidRPr="008B4FE6" w:rsidRDefault="006A701A" w:rsidP="008D4701">
            <w:pPr>
              <w:spacing w:line="240" w:lineRule="auto"/>
              <w:rPr>
                <w:rFonts w:ascii="Times New Roman" w:hAnsi="Times New Roman"/>
                <w:color w:val="000000"/>
                <w:sz w:val="28"/>
                <w:szCs w:val="28"/>
              </w:rPr>
            </w:pPr>
          </w:p>
        </w:tc>
      </w:tr>
      <w:tr w:rsidR="006A701A" w:rsidRPr="0022687A" w14:paraId="35EFAD1C" w14:textId="77777777" w:rsidTr="00676C8D">
        <w:trPr>
          <w:gridAfter w:val="1"/>
          <w:wAfter w:w="10" w:type="dxa"/>
          <w:trHeight w:val="142"/>
        </w:trPr>
        <w:tc>
          <w:tcPr>
            <w:tcW w:w="10937" w:type="dxa"/>
            <w:gridSpan w:val="28"/>
            <w:shd w:val="clear" w:color="auto" w:fill="99CCFF"/>
          </w:tcPr>
          <w:p w14:paraId="3E895787"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5750315D" w14:textId="77777777" w:rsidTr="00676C8D">
        <w:trPr>
          <w:gridAfter w:val="1"/>
          <w:wAfter w:w="10" w:type="dxa"/>
          <w:trHeight w:val="333"/>
        </w:trPr>
        <w:tc>
          <w:tcPr>
            <w:tcW w:w="10937" w:type="dxa"/>
            <w:gridSpan w:val="28"/>
            <w:shd w:val="clear" w:color="auto" w:fill="99CCFF"/>
            <w:vAlign w:val="center"/>
          </w:tcPr>
          <w:p w14:paraId="46D0E78F" w14:textId="647C4394"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2" w:name="Wybór1"/>
            <w:bookmarkEnd w:id="2"/>
          </w:p>
        </w:tc>
      </w:tr>
      <w:tr w:rsidR="006A701A" w:rsidRPr="008B4FE6" w14:paraId="5C3C1B1F" w14:textId="77777777" w:rsidTr="00676C8D">
        <w:trPr>
          <w:gridAfter w:val="1"/>
          <w:wAfter w:w="10" w:type="dxa"/>
          <w:trHeight w:val="142"/>
        </w:trPr>
        <w:tc>
          <w:tcPr>
            <w:tcW w:w="10937" w:type="dxa"/>
            <w:gridSpan w:val="28"/>
            <w:shd w:val="clear" w:color="auto" w:fill="FFFFFF"/>
          </w:tcPr>
          <w:p w14:paraId="3A82A383" w14:textId="26425AA7" w:rsidR="006A701A" w:rsidRDefault="00B4675F" w:rsidP="00835F12">
            <w:pPr>
              <w:spacing w:after="120"/>
              <w:jc w:val="both"/>
            </w:pPr>
            <w:r w:rsidRPr="00B4675F">
              <w:rPr>
                <w:rFonts w:ascii="Times New Roman" w:hAnsi="Times New Roman"/>
              </w:rPr>
              <w:t xml:space="preserve">Ponad sześć lat obowiązywania ustawy </w:t>
            </w:r>
            <w:r w:rsidR="00150694" w:rsidRPr="00150694">
              <w:rPr>
                <w:rFonts w:ascii="Times New Roman" w:hAnsi="Times New Roman"/>
              </w:rPr>
              <w:t xml:space="preserve">z dnia 6 marca 2018 r. </w:t>
            </w:r>
            <w:r w:rsidRPr="00B4675F">
              <w:rPr>
                <w:rFonts w:ascii="Times New Roman" w:hAnsi="Times New Roman"/>
              </w:rPr>
              <w:t>o Rzeczniku</w:t>
            </w:r>
            <w:r w:rsidR="00150694" w:rsidRPr="00150694">
              <w:rPr>
                <w:rFonts w:ascii="Times New Roman" w:hAnsi="Times New Roman"/>
              </w:rPr>
              <w:t xml:space="preserve"> Małych i Średnich Przedsiębiorców, zwanej dalej „ustawą </w:t>
            </w:r>
            <w:r w:rsidRPr="00B4675F">
              <w:rPr>
                <w:rFonts w:ascii="Times New Roman" w:hAnsi="Times New Roman"/>
              </w:rPr>
              <w:t>o Rzeczniku</w:t>
            </w:r>
            <w:r w:rsidR="00150694">
              <w:rPr>
                <w:rFonts w:ascii="Times New Roman" w:hAnsi="Times New Roman"/>
              </w:rPr>
              <w:t>”,</w:t>
            </w:r>
            <w:r w:rsidRPr="00B4675F">
              <w:rPr>
                <w:rFonts w:ascii="Times New Roman" w:hAnsi="Times New Roman"/>
              </w:rPr>
              <w:t xml:space="preserve"> pozwoliło na zidentyfikowanie obszarów, w których zmiana lub dodanie nowych regulacji powinno przyczynić się do usprawnienia funkcjonowania instytucji Rzecznika </w:t>
            </w:r>
            <w:r w:rsidR="001735EF" w:rsidRPr="00150694">
              <w:rPr>
                <w:rFonts w:ascii="Times New Roman" w:hAnsi="Times New Roman"/>
              </w:rPr>
              <w:t>Małych i Średnich Przedsiębiorców</w:t>
            </w:r>
            <w:r w:rsidR="001735EF">
              <w:rPr>
                <w:rFonts w:ascii="Times New Roman" w:hAnsi="Times New Roman"/>
              </w:rPr>
              <w:t xml:space="preserve">, zwanego dalej „Rzecznikiem”, </w:t>
            </w:r>
            <w:r w:rsidRPr="00B4675F">
              <w:rPr>
                <w:rFonts w:ascii="Times New Roman" w:hAnsi="Times New Roman"/>
              </w:rPr>
              <w:t>w zakresie ochrony praw i słusznych interesów przedsiębiorców.</w:t>
            </w:r>
            <w:r>
              <w:t xml:space="preserve"> </w:t>
            </w:r>
          </w:p>
          <w:p w14:paraId="0B422F95" w14:textId="7ECCE4BC" w:rsidR="0011185E" w:rsidRDefault="008B20A8" w:rsidP="00A67916">
            <w:pPr>
              <w:spacing w:after="120"/>
              <w:jc w:val="both"/>
              <w:rPr>
                <w:rFonts w:ascii="Times New Roman" w:hAnsi="Times New Roman"/>
              </w:rPr>
            </w:pPr>
            <w:r>
              <w:rPr>
                <w:rFonts w:ascii="Times New Roman" w:hAnsi="Times New Roman"/>
              </w:rPr>
              <w:t>Ponadto, w</w:t>
            </w:r>
            <w:r w:rsidR="0011185E" w:rsidRPr="003F301D">
              <w:rPr>
                <w:rFonts w:ascii="Times New Roman" w:hAnsi="Times New Roman"/>
              </w:rPr>
              <w:t xml:space="preserve"> związku z procesem konsultacji i opiniowania projektu ustawy o zmianie ustawy o Rzeczniku Małych i</w:t>
            </w:r>
            <w:r w:rsidR="001C00D8">
              <w:rPr>
                <w:rFonts w:ascii="Times New Roman" w:hAnsi="Times New Roman"/>
              </w:rPr>
              <w:t> </w:t>
            </w:r>
            <w:r w:rsidR="0011185E" w:rsidRPr="003F301D">
              <w:rPr>
                <w:rFonts w:ascii="Times New Roman" w:hAnsi="Times New Roman"/>
              </w:rPr>
              <w:t>Średnich Przedsiębiorców, ustawy o pracownikach urzędów państwowych oraz ustawy – Prawo o postępowaniu przed sądami administracyjnymi (nr w poprzednim wykazie prac legislacyjnych i programowych Rady Ministrów: UD49) do</w:t>
            </w:r>
            <w:r w:rsidR="001C00D8">
              <w:rPr>
                <w:rFonts w:ascii="Times New Roman" w:hAnsi="Times New Roman"/>
              </w:rPr>
              <w:t> </w:t>
            </w:r>
            <w:r w:rsidR="0011185E" w:rsidRPr="003F301D">
              <w:rPr>
                <w:rFonts w:ascii="Times New Roman" w:hAnsi="Times New Roman"/>
              </w:rPr>
              <w:t xml:space="preserve">Ministerstwa </w:t>
            </w:r>
            <w:r w:rsidR="001C00D8">
              <w:rPr>
                <w:rFonts w:ascii="Times New Roman" w:hAnsi="Times New Roman"/>
              </w:rPr>
              <w:t xml:space="preserve">Rozwoju i Technologii </w:t>
            </w:r>
            <w:r w:rsidR="000B79D7" w:rsidRPr="003F301D">
              <w:rPr>
                <w:rFonts w:ascii="Times New Roman" w:hAnsi="Times New Roman"/>
              </w:rPr>
              <w:t>został</w:t>
            </w:r>
            <w:r w:rsidR="005F17DA">
              <w:rPr>
                <w:rFonts w:ascii="Times New Roman" w:hAnsi="Times New Roman"/>
              </w:rPr>
              <w:t>o</w:t>
            </w:r>
            <w:r w:rsidR="000B79D7" w:rsidRPr="003F301D">
              <w:rPr>
                <w:rFonts w:ascii="Times New Roman" w:hAnsi="Times New Roman"/>
              </w:rPr>
              <w:t xml:space="preserve"> </w:t>
            </w:r>
            <w:r w:rsidR="0011185E" w:rsidRPr="003F301D">
              <w:rPr>
                <w:rFonts w:ascii="Times New Roman" w:hAnsi="Times New Roman"/>
              </w:rPr>
              <w:t>przekazan</w:t>
            </w:r>
            <w:r w:rsidR="005F17DA">
              <w:rPr>
                <w:rFonts w:ascii="Times New Roman" w:hAnsi="Times New Roman"/>
              </w:rPr>
              <w:t>ych</w:t>
            </w:r>
            <w:r w:rsidR="0011185E" w:rsidRPr="003F301D">
              <w:rPr>
                <w:rFonts w:ascii="Times New Roman" w:hAnsi="Times New Roman"/>
              </w:rPr>
              <w:t xml:space="preserve"> </w:t>
            </w:r>
            <w:r w:rsidR="005F17DA">
              <w:rPr>
                <w:rFonts w:ascii="Times New Roman" w:hAnsi="Times New Roman"/>
              </w:rPr>
              <w:t xml:space="preserve">kilka </w:t>
            </w:r>
            <w:r w:rsidR="001C00D8">
              <w:rPr>
                <w:rFonts w:ascii="Times New Roman" w:hAnsi="Times New Roman"/>
              </w:rPr>
              <w:t>propozycj</w:t>
            </w:r>
            <w:r w:rsidR="005F17DA">
              <w:rPr>
                <w:rFonts w:ascii="Times New Roman" w:hAnsi="Times New Roman"/>
              </w:rPr>
              <w:t>i</w:t>
            </w:r>
            <w:r w:rsidR="001C00D8" w:rsidRPr="003F301D">
              <w:rPr>
                <w:rFonts w:ascii="Times New Roman" w:hAnsi="Times New Roman"/>
              </w:rPr>
              <w:t xml:space="preserve"> </w:t>
            </w:r>
            <w:r w:rsidR="0011185E" w:rsidRPr="003F301D">
              <w:rPr>
                <w:rFonts w:ascii="Times New Roman" w:hAnsi="Times New Roman"/>
              </w:rPr>
              <w:t>organizacj</w:t>
            </w:r>
            <w:r w:rsidR="00A67916" w:rsidRPr="003F301D">
              <w:rPr>
                <w:rFonts w:ascii="Times New Roman" w:hAnsi="Times New Roman"/>
              </w:rPr>
              <w:t>i</w:t>
            </w:r>
            <w:r w:rsidR="0011185E" w:rsidRPr="003F301D">
              <w:rPr>
                <w:rFonts w:ascii="Times New Roman" w:hAnsi="Times New Roman"/>
              </w:rPr>
              <w:t xml:space="preserve"> przedsiębiorców</w:t>
            </w:r>
            <w:r w:rsidR="00051644">
              <w:rPr>
                <w:rFonts w:ascii="Times New Roman" w:hAnsi="Times New Roman"/>
              </w:rPr>
              <w:t xml:space="preserve"> (informacje w tym zakresie zostały zawarte w punkcie 5 OSR).</w:t>
            </w:r>
            <w:r w:rsidR="0011185E" w:rsidRPr="00A67916">
              <w:rPr>
                <w:rFonts w:ascii="Times New Roman" w:hAnsi="Times New Roman"/>
              </w:rPr>
              <w:t xml:space="preserve"> </w:t>
            </w:r>
          </w:p>
          <w:p w14:paraId="37A803AB" w14:textId="00E38EFC" w:rsidR="00FA765D" w:rsidRDefault="004244FC" w:rsidP="00377D8E">
            <w:pPr>
              <w:spacing w:after="120"/>
              <w:jc w:val="both"/>
              <w:rPr>
                <w:rFonts w:ascii="Times New Roman" w:hAnsi="Times New Roman"/>
                <w:bCs/>
                <w:color w:val="000000"/>
                <w:spacing w:val="-2"/>
              </w:rPr>
            </w:pPr>
            <w:r>
              <w:rPr>
                <w:rFonts w:ascii="Times New Roman" w:hAnsi="Times New Roman"/>
                <w:bCs/>
                <w:color w:val="000000"/>
                <w:spacing w:val="-2"/>
              </w:rPr>
              <w:t xml:space="preserve">Obecnie ochroną ze strony Rzecznika objęci są </w:t>
            </w:r>
            <w:r w:rsidRPr="00153E0D">
              <w:rPr>
                <w:rFonts w:ascii="Times New Roman" w:hAnsi="Times New Roman"/>
                <w:bCs/>
                <w:color w:val="000000"/>
                <w:spacing w:val="-2"/>
              </w:rPr>
              <w:t>tylko mikroprzedsiębiorc</w:t>
            </w:r>
            <w:r>
              <w:rPr>
                <w:rFonts w:ascii="Times New Roman" w:hAnsi="Times New Roman"/>
                <w:bCs/>
                <w:color w:val="000000"/>
                <w:spacing w:val="-2"/>
              </w:rPr>
              <w:t>y</w:t>
            </w:r>
            <w:r w:rsidRPr="00153E0D">
              <w:rPr>
                <w:rFonts w:ascii="Times New Roman" w:hAnsi="Times New Roman"/>
                <w:bCs/>
                <w:color w:val="000000"/>
                <w:spacing w:val="-2"/>
              </w:rPr>
              <w:t xml:space="preserve"> oraz ma</w:t>
            </w:r>
            <w:r>
              <w:rPr>
                <w:rFonts w:ascii="Times New Roman" w:hAnsi="Times New Roman"/>
                <w:bCs/>
                <w:color w:val="000000"/>
                <w:spacing w:val="-2"/>
              </w:rPr>
              <w:t>li</w:t>
            </w:r>
            <w:r w:rsidRPr="00153E0D">
              <w:rPr>
                <w:rFonts w:ascii="Times New Roman" w:hAnsi="Times New Roman"/>
                <w:bCs/>
                <w:color w:val="000000"/>
                <w:spacing w:val="-2"/>
              </w:rPr>
              <w:t xml:space="preserve"> i średni przedsiębiorc</w:t>
            </w:r>
            <w:r>
              <w:rPr>
                <w:rFonts w:ascii="Times New Roman" w:hAnsi="Times New Roman"/>
                <w:bCs/>
                <w:color w:val="000000"/>
                <w:spacing w:val="-2"/>
              </w:rPr>
              <w:t xml:space="preserve">y. W praktyce pojawiają się wątpliwości, </w:t>
            </w:r>
            <w:r w:rsidRPr="00153E0D">
              <w:rPr>
                <w:rFonts w:ascii="Times New Roman" w:hAnsi="Times New Roman"/>
                <w:bCs/>
                <w:color w:val="000000"/>
                <w:spacing w:val="-2"/>
              </w:rPr>
              <w:t>np. co do zasad rozpatrywania wniosków zgłoszonych przez organizacje zrzeszające zarówno przedsiębiorców z sektora MŚP, jak i dużych przedsiębiorców.</w:t>
            </w:r>
            <w:r>
              <w:rPr>
                <w:rFonts w:ascii="Times New Roman" w:hAnsi="Times New Roman"/>
                <w:bCs/>
                <w:color w:val="000000"/>
                <w:spacing w:val="-2"/>
              </w:rPr>
              <w:t xml:space="preserve"> Stąd, wskazane byłoby </w:t>
            </w:r>
            <w:r w:rsidR="006B2B18">
              <w:rPr>
                <w:rFonts w:ascii="Times New Roman" w:hAnsi="Times New Roman"/>
                <w:bCs/>
                <w:color w:val="000000"/>
                <w:spacing w:val="-2"/>
              </w:rPr>
              <w:t>umożliwienie podejmowania działań przez</w:t>
            </w:r>
            <w:r w:rsidRPr="00153E0D">
              <w:rPr>
                <w:rFonts w:ascii="Times New Roman" w:hAnsi="Times New Roman"/>
                <w:bCs/>
                <w:color w:val="000000"/>
                <w:spacing w:val="-2"/>
              </w:rPr>
              <w:t xml:space="preserve"> Rzecznika </w:t>
            </w:r>
            <w:r w:rsidR="006B2B18">
              <w:rPr>
                <w:rFonts w:ascii="Times New Roman" w:hAnsi="Times New Roman"/>
                <w:bCs/>
                <w:color w:val="000000"/>
                <w:spacing w:val="-2"/>
              </w:rPr>
              <w:t xml:space="preserve">na rzecz ogółu </w:t>
            </w:r>
            <w:r w:rsidRPr="00153E0D">
              <w:rPr>
                <w:rFonts w:ascii="Times New Roman" w:hAnsi="Times New Roman"/>
                <w:bCs/>
                <w:color w:val="000000"/>
                <w:spacing w:val="-2"/>
              </w:rPr>
              <w:t>przedsiębiorców, a nie tylko mikroprzedsi</w:t>
            </w:r>
            <w:r>
              <w:rPr>
                <w:rFonts w:ascii="Times New Roman" w:hAnsi="Times New Roman"/>
                <w:bCs/>
                <w:color w:val="000000"/>
                <w:spacing w:val="-2"/>
              </w:rPr>
              <w:t>ę</w:t>
            </w:r>
            <w:r w:rsidRPr="00153E0D">
              <w:rPr>
                <w:rFonts w:ascii="Times New Roman" w:hAnsi="Times New Roman"/>
                <w:bCs/>
                <w:color w:val="000000"/>
                <w:spacing w:val="-2"/>
              </w:rPr>
              <w:t>biorców oraz małych i średnich przedsiębiorców.</w:t>
            </w:r>
            <w:r w:rsidR="004C5A5B">
              <w:rPr>
                <w:rFonts w:ascii="Times New Roman" w:hAnsi="Times New Roman"/>
                <w:bCs/>
                <w:color w:val="000000"/>
                <w:spacing w:val="-2"/>
              </w:rPr>
              <w:t xml:space="preserve"> Warto </w:t>
            </w:r>
            <w:r w:rsidR="00FA765D">
              <w:rPr>
                <w:rFonts w:ascii="Times New Roman" w:hAnsi="Times New Roman"/>
                <w:bCs/>
                <w:color w:val="000000"/>
                <w:spacing w:val="-2"/>
              </w:rPr>
              <w:t xml:space="preserve">też </w:t>
            </w:r>
            <w:r w:rsidR="004C5A5B">
              <w:rPr>
                <w:rFonts w:ascii="Times New Roman" w:hAnsi="Times New Roman"/>
                <w:bCs/>
                <w:color w:val="000000"/>
                <w:spacing w:val="-2"/>
              </w:rPr>
              <w:t xml:space="preserve">podkreślić, że duzi przedsiębiorcy zazwyczaj dysponują swoimi zasobami prawnymi (np. mają do obsługi wewnętrzne departamenty prawno-regulacyjne lub korzystają na stałe z usług kancelarii prawnych), </w:t>
            </w:r>
            <w:r w:rsidR="00377D8E">
              <w:rPr>
                <w:rFonts w:ascii="Times New Roman" w:hAnsi="Times New Roman"/>
                <w:bCs/>
                <w:color w:val="000000"/>
                <w:spacing w:val="-2"/>
              </w:rPr>
              <w:t xml:space="preserve">a </w:t>
            </w:r>
            <w:r w:rsidR="004C5A5B">
              <w:rPr>
                <w:rFonts w:ascii="Times New Roman" w:hAnsi="Times New Roman"/>
                <w:bCs/>
                <w:color w:val="000000"/>
                <w:spacing w:val="-2"/>
              </w:rPr>
              <w:t xml:space="preserve">więc raczej nie będą się zgłaszać do Rzecznika z </w:t>
            </w:r>
            <w:r w:rsidR="00D80203">
              <w:rPr>
                <w:rFonts w:ascii="Times New Roman" w:hAnsi="Times New Roman"/>
                <w:bCs/>
                <w:color w:val="000000"/>
                <w:spacing w:val="-2"/>
              </w:rPr>
              <w:t xml:space="preserve">indywidualnymi </w:t>
            </w:r>
            <w:r w:rsidR="004C5A5B">
              <w:rPr>
                <w:rFonts w:ascii="Times New Roman" w:hAnsi="Times New Roman"/>
                <w:bCs/>
                <w:color w:val="000000"/>
                <w:spacing w:val="-2"/>
              </w:rPr>
              <w:t>sprawami interwencyjnymi</w:t>
            </w:r>
            <w:r w:rsidR="00D80203">
              <w:rPr>
                <w:rFonts w:ascii="Times New Roman" w:hAnsi="Times New Roman"/>
                <w:bCs/>
                <w:color w:val="000000"/>
                <w:spacing w:val="-2"/>
              </w:rPr>
              <w:t>,</w:t>
            </w:r>
            <w:r w:rsidR="004C5A5B">
              <w:rPr>
                <w:rFonts w:ascii="Times New Roman" w:hAnsi="Times New Roman"/>
                <w:bCs/>
                <w:color w:val="000000"/>
                <w:spacing w:val="-2"/>
              </w:rPr>
              <w:t xml:space="preserve"> </w:t>
            </w:r>
            <w:r w:rsidR="00D80203">
              <w:rPr>
                <w:rFonts w:ascii="Times New Roman" w:hAnsi="Times New Roman"/>
                <w:bCs/>
                <w:color w:val="000000"/>
                <w:spacing w:val="-2"/>
              </w:rPr>
              <w:t>n</w:t>
            </w:r>
            <w:r w:rsidR="004C5A5B">
              <w:rPr>
                <w:rFonts w:ascii="Times New Roman" w:hAnsi="Times New Roman"/>
                <w:bCs/>
                <w:color w:val="000000"/>
                <w:spacing w:val="-2"/>
              </w:rPr>
              <w:t>atomiast mog</w:t>
            </w:r>
            <w:r w:rsidR="00D80203">
              <w:rPr>
                <w:rFonts w:ascii="Times New Roman" w:hAnsi="Times New Roman"/>
                <w:bCs/>
                <w:color w:val="000000"/>
                <w:spacing w:val="-2"/>
              </w:rPr>
              <w:t>liby</w:t>
            </w:r>
            <w:r w:rsidR="004C5A5B">
              <w:rPr>
                <w:rFonts w:ascii="Times New Roman" w:hAnsi="Times New Roman"/>
                <w:bCs/>
                <w:color w:val="000000"/>
                <w:spacing w:val="-2"/>
              </w:rPr>
              <w:t xml:space="preserve"> zgłaszać do Rzecznika np. sprawy dotyczące zmian legislacyjnych</w:t>
            </w:r>
            <w:r w:rsidR="00BA14E7">
              <w:rPr>
                <w:rFonts w:ascii="Times New Roman" w:hAnsi="Times New Roman"/>
                <w:bCs/>
                <w:color w:val="000000"/>
                <w:spacing w:val="-2"/>
              </w:rPr>
              <w:t>, co pozwoliłoby bardziej kompleksowo reagować na zidentyfikowane problemy w przepisach prawnych wpływających na warunki działalności gospodarczej w Polsce</w:t>
            </w:r>
            <w:r w:rsidR="004C5A5B">
              <w:rPr>
                <w:rFonts w:ascii="Times New Roman" w:hAnsi="Times New Roman"/>
                <w:bCs/>
                <w:color w:val="000000"/>
                <w:spacing w:val="-2"/>
              </w:rPr>
              <w:t>.</w:t>
            </w:r>
            <w:r w:rsidR="00FA765D">
              <w:rPr>
                <w:rFonts w:ascii="Times New Roman" w:hAnsi="Times New Roman"/>
                <w:bCs/>
                <w:color w:val="000000"/>
                <w:spacing w:val="-2"/>
              </w:rPr>
              <w:t xml:space="preserve"> </w:t>
            </w:r>
          </w:p>
          <w:p w14:paraId="41E281F4" w14:textId="70E8727F" w:rsidR="00472D49" w:rsidRDefault="00DB051B" w:rsidP="00472D49">
            <w:pPr>
              <w:spacing w:after="120"/>
              <w:jc w:val="both"/>
              <w:rPr>
                <w:rFonts w:ascii="Times New Roman" w:hAnsi="Times New Roman"/>
                <w:lang w:eastAsia="pl-PL"/>
              </w:rPr>
            </w:pPr>
            <w:bookmarkStart w:id="3" w:name="_Hlk185332992"/>
            <w:r>
              <w:rPr>
                <w:rFonts w:ascii="Times New Roman" w:hAnsi="Times New Roman"/>
              </w:rPr>
              <w:t>S</w:t>
            </w:r>
            <w:r w:rsidR="00835F12" w:rsidRPr="00BA6707">
              <w:rPr>
                <w:rFonts w:ascii="Times New Roman" w:hAnsi="Times New Roman"/>
              </w:rPr>
              <w:t xml:space="preserve">ygnalizowane są wątpliwości czy Rzecznik może podejmować interwencję na rzecz podmiotów </w:t>
            </w:r>
            <w:r w:rsidR="00BA6707">
              <w:rPr>
                <w:rFonts w:ascii="Times New Roman" w:hAnsi="Times New Roman"/>
              </w:rPr>
              <w:t>zajmujących się</w:t>
            </w:r>
            <w:r w:rsidR="00835F12" w:rsidRPr="00BA6707">
              <w:rPr>
                <w:rFonts w:ascii="Times New Roman" w:hAnsi="Times New Roman"/>
              </w:rPr>
              <w:t xml:space="preserve"> m.in. działalności</w:t>
            </w:r>
            <w:r w:rsidR="00BA6707">
              <w:rPr>
                <w:rFonts w:ascii="Times New Roman" w:hAnsi="Times New Roman"/>
              </w:rPr>
              <w:t>ą</w:t>
            </w:r>
            <w:r w:rsidR="00835F12" w:rsidRPr="00BA6707">
              <w:rPr>
                <w:rFonts w:ascii="Times New Roman" w:hAnsi="Times New Roman"/>
              </w:rPr>
              <w:t xml:space="preserve"> wytwórcz</w:t>
            </w:r>
            <w:r w:rsidR="00BA6707">
              <w:rPr>
                <w:rFonts w:ascii="Times New Roman" w:hAnsi="Times New Roman"/>
              </w:rPr>
              <w:t>ą</w:t>
            </w:r>
            <w:r w:rsidR="00835F12" w:rsidRPr="00BA6707">
              <w:rPr>
                <w:rFonts w:ascii="Times New Roman" w:hAnsi="Times New Roman"/>
              </w:rPr>
              <w:t xml:space="preserve"> w rolnictwie w zakresie upraw rolnych oraz chowu i hodowli zwierząt, ogrodnictwa, warzywnictwa, leśnictwa i rybactwa śródlądowego czy też działalności</w:t>
            </w:r>
            <w:r w:rsidR="00BA6707">
              <w:rPr>
                <w:rFonts w:ascii="Times New Roman" w:hAnsi="Times New Roman"/>
              </w:rPr>
              <w:t>ą</w:t>
            </w:r>
            <w:r w:rsidR="00835F12" w:rsidRPr="00BA6707">
              <w:rPr>
                <w:rFonts w:ascii="Times New Roman" w:hAnsi="Times New Roman"/>
              </w:rPr>
              <w:t xml:space="preserve"> wynajmowania przez rolników pokoi, sprzedaży posiłków domowych i świadczenia w gospodarstwach rolnych innych usług związanych z pobytem turystów.</w:t>
            </w:r>
            <w:r w:rsidR="00835F12" w:rsidRPr="00BA6707">
              <w:t xml:space="preserve"> </w:t>
            </w:r>
            <w:r w:rsidR="00944397" w:rsidRPr="00BA6707">
              <w:rPr>
                <w:rFonts w:ascii="Times New Roman" w:hAnsi="Times New Roman"/>
              </w:rPr>
              <w:t xml:space="preserve">Niezbędne jest zatem odpowiednie uregulowanie, tak żeby Rzecznik mógł podejmować interwencje również na rzecz </w:t>
            </w:r>
            <w:r w:rsidR="00BA6707">
              <w:rPr>
                <w:rFonts w:ascii="Times New Roman" w:hAnsi="Times New Roman"/>
              </w:rPr>
              <w:t>rolników</w:t>
            </w:r>
            <w:r w:rsidR="00944397" w:rsidRPr="00BA6707">
              <w:rPr>
                <w:rFonts w:ascii="Times New Roman" w:hAnsi="Times New Roman"/>
              </w:rPr>
              <w:t>.</w:t>
            </w:r>
            <w:bookmarkEnd w:id="3"/>
            <w:r w:rsidR="003F301D">
              <w:rPr>
                <w:rFonts w:ascii="Times New Roman" w:hAnsi="Times New Roman"/>
              </w:rPr>
              <w:t xml:space="preserve"> </w:t>
            </w:r>
            <w:r w:rsidR="003F301D" w:rsidRPr="003F301D">
              <w:rPr>
                <w:rFonts w:ascii="Times New Roman" w:hAnsi="Times New Roman"/>
              </w:rPr>
              <w:t xml:space="preserve">Przepis art. 6 ust. 1 ustawy z dnia 6 marca 2018 r. </w:t>
            </w:r>
            <w:r w:rsidR="00593936" w:rsidRPr="00593936">
              <w:rPr>
                <w:rFonts w:ascii="Times New Roman" w:hAnsi="Times New Roman"/>
              </w:rPr>
              <w:t>–</w:t>
            </w:r>
            <w:r w:rsidR="003F301D" w:rsidRPr="003F301D">
              <w:rPr>
                <w:rFonts w:ascii="Times New Roman" w:hAnsi="Times New Roman"/>
              </w:rPr>
              <w:t xml:space="preserve"> Prawo przedsiębiorców </w:t>
            </w:r>
            <w:r w:rsidR="00C31960">
              <w:rPr>
                <w:rFonts w:ascii="Times New Roman" w:hAnsi="Times New Roman"/>
              </w:rPr>
              <w:t>(</w:t>
            </w:r>
            <w:r w:rsidR="00C31960" w:rsidRPr="00C31960">
              <w:rPr>
                <w:rFonts w:ascii="Times New Roman" w:hAnsi="Times New Roman"/>
              </w:rPr>
              <w:t>Dz.</w:t>
            </w:r>
            <w:r w:rsidR="00C31960">
              <w:rPr>
                <w:rFonts w:ascii="Times New Roman" w:hAnsi="Times New Roman"/>
              </w:rPr>
              <w:t xml:space="preserve"> </w:t>
            </w:r>
            <w:r w:rsidR="00C31960" w:rsidRPr="00C31960">
              <w:rPr>
                <w:rFonts w:ascii="Times New Roman" w:hAnsi="Times New Roman"/>
              </w:rPr>
              <w:t xml:space="preserve">U. </w:t>
            </w:r>
            <w:r w:rsidR="00C31960">
              <w:rPr>
                <w:rFonts w:ascii="Times New Roman" w:hAnsi="Times New Roman"/>
              </w:rPr>
              <w:t xml:space="preserve">z </w:t>
            </w:r>
            <w:r w:rsidR="00C31960" w:rsidRPr="00C31960">
              <w:rPr>
                <w:rFonts w:ascii="Times New Roman" w:hAnsi="Times New Roman"/>
              </w:rPr>
              <w:t>2024 r. poz. 236</w:t>
            </w:r>
            <w:r w:rsidR="00C31960">
              <w:rPr>
                <w:rFonts w:ascii="Times New Roman" w:hAnsi="Times New Roman"/>
              </w:rPr>
              <w:t xml:space="preserve">, z późn. zm.) </w:t>
            </w:r>
            <w:r w:rsidR="003F301D" w:rsidRPr="003F301D">
              <w:rPr>
                <w:rFonts w:ascii="Times New Roman" w:hAnsi="Times New Roman"/>
              </w:rPr>
              <w:t>ustanowi</w:t>
            </w:r>
            <w:r w:rsidR="003F301D">
              <w:rPr>
                <w:rFonts w:ascii="Times New Roman" w:hAnsi="Times New Roman"/>
              </w:rPr>
              <w:t>ł</w:t>
            </w:r>
            <w:r w:rsidR="003F301D" w:rsidRPr="003F301D">
              <w:rPr>
                <w:rFonts w:ascii="Times New Roman" w:hAnsi="Times New Roman"/>
              </w:rPr>
              <w:t xml:space="preserve"> kategorie wyłączeń spod stosowania przepisów tej ustawy. Jedną z nich</w:t>
            </w:r>
            <w:r w:rsidR="008F07F5">
              <w:rPr>
                <w:rFonts w:ascii="Times New Roman" w:hAnsi="Times New Roman"/>
              </w:rPr>
              <w:t xml:space="preserve"> </w:t>
            </w:r>
            <w:r w:rsidR="003F301D" w:rsidRPr="003F301D">
              <w:rPr>
                <w:rFonts w:ascii="Times New Roman" w:hAnsi="Times New Roman"/>
              </w:rPr>
              <w:t>jest szeroko rozumiana działalność wytwórcza w</w:t>
            </w:r>
            <w:r w:rsidR="000B79D7">
              <w:rPr>
                <w:rFonts w:ascii="Times New Roman" w:hAnsi="Times New Roman"/>
              </w:rPr>
              <w:t> </w:t>
            </w:r>
            <w:r w:rsidR="003F301D" w:rsidRPr="003F301D">
              <w:rPr>
                <w:rFonts w:ascii="Times New Roman" w:hAnsi="Times New Roman"/>
              </w:rPr>
              <w:t xml:space="preserve">rolnictwie w zakresie upraw rolnych oraz chowu i hodowli zwierząt, ogrodnictwa, warzywnictwa, leśnictwa i rybactwa śródlądowego. </w:t>
            </w:r>
            <w:r w:rsidR="003F301D" w:rsidRPr="003C404C">
              <w:rPr>
                <w:rFonts w:ascii="Times New Roman" w:hAnsi="Times New Roman"/>
              </w:rPr>
              <w:t xml:space="preserve">Konieczność zastosowania przedmiotowego wyłączenia związana jest ze specyfiką opisywanej działalności na tle innych branż. Dzięki temu, że do osób prowadzących tę działalność nie stosuje się pozostałych przepisów ustawy z dnia 6 marca 2018 r. </w:t>
            </w:r>
            <w:r w:rsidR="00593936" w:rsidRPr="00593936">
              <w:rPr>
                <w:rFonts w:ascii="Times New Roman" w:hAnsi="Times New Roman"/>
              </w:rPr>
              <w:t>–</w:t>
            </w:r>
            <w:r w:rsidR="003F301D" w:rsidRPr="003C404C">
              <w:rPr>
                <w:rFonts w:ascii="Times New Roman" w:hAnsi="Times New Roman"/>
              </w:rPr>
              <w:t xml:space="preserve"> Prawo przedsiębiorców, osoby te zwolnione są z szeregu przewidzianych w niej obowiązków, w tym m.in. konieczności rejestracji w CEIDG, przyjmowania i dokonywania niektórych płatności za</w:t>
            </w:r>
            <w:r w:rsidR="001C00D8">
              <w:rPr>
                <w:rFonts w:ascii="Times New Roman" w:hAnsi="Times New Roman"/>
              </w:rPr>
              <w:t> </w:t>
            </w:r>
            <w:r w:rsidR="003F301D" w:rsidRPr="003C404C">
              <w:rPr>
                <w:rFonts w:ascii="Times New Roman" w:hAnsi="Times New Roman"/>
              </w:rPr>
              <w:t>pośrednictwem rachunku płatniczego, czy też znakowania towarów. Niezależnie od okoliczności przemawiających za</w:t>
            </w:r>
            <w:r w:rsidR="001C00D8">
              <w:rPr>
                <w:rFonts w:ascii="Times New Roman" w:hAnsi="Times New Roman"/>
              </w:rPr>
              <w:t> </w:t>
            </w:r>
            <w:r w:rsidR="003F301D" w:rsidRPr="003C404C">
              <w:rPr>
                <w:rFonts w:ascii="Times New Roman" w:hAnsi="Times New Roman"/>
              </w:rPr>
              <w:t xml:space="preserve">utrzymaniem powyższego wyłączenia należy wskazać, iż prowadzenie gospodarstwa rolnego wypełnia wszystkie istotne cechy działalności gospodarczej, co z kolei uzasadnia </w:t>
            </w:r>
            <w:r w:rsidR="003C404C">
              <w:rPr>
                <w:rFonts w:ascii="Times New Roman" w:hAnsi="Times New Roman"/>
              </w:rPr>
              <w:t xml:space="preserve">konieczność </w:t>
            </w:r>
            <w:r w:rsidR="003F301D" w:rsidRPr="003C404C">
              <w:rPr>
                <w:rFonts w:ascii="Times New Roman" w:hAnsi="Times New Roman"/>
              </w:rPr>
              <w:t>wprowadzeni</w:t>
            </w:r>
            <w:r w:rsidR="003C404C">
              <w:rPr>
                <w:rFonts w:ascii="Times New Roman" w:hAnsi="Times New Roman"/>
              </w:rPr>
              <w:t>a</w:t>
            </w:r>
            <w:r w:rsidR="003F301D" w:rsidRPr="003C404C">
              <w:rPr>
                <w:rFonts w:ascii="Times New Roman" w:hAnsi="Times New Roman"/>
              </w:rPr>
              <w:t xml:space="preserve"> regulacji, która przesądzi w</w:t>
            </w:r>
            <w:r w:rsidR="001C00D8">
              <w:rPr>
                <w:rFonts w:ascii="Times New Roman" w:hAnsi="Times New Roman"/>
              </w:rPr>
              <w:t> </w:t>
            </w:r>
            <w:r w:rsidR="003F301D" w:rsidRPr="003C404C">
              <w:rPr>
                <w:rFonts w:ascii="Times New Roman" w:hAnsi="Times New Roman"/>
              </w:rPr>
              <w:t>sposób jednoznaczny, że Rzecznik może podejmować interwencje na rzecz ochrony praw rolników właśnie jako podmiotów wykonujących działalność gospodarczą. Takie rozwiązanie pozwoli</w:t>
            </w:r>
            <w:r w:rsidR="003C404C">
              <w:rPr>
                <w:rFonts w:ascii="Times New Roman" w:hAnsi="Times New Roman"/>
              </w:rPr>
              <w:t>łoby</w:t>
            </w:r>
            <w:r w:rsidR="003F301D" w:rsidRPr="003C404C">
              <w:rPr>
                <w:rFonts w:ascii="Times New Roman" w:hAnsi="Times New Roman"/>
              </w:rPr>
              <w:t xml:space="preserve"> na uniknięcie konieczności każdorazowego rozstrzygania wątpliwości prawnych co do statusu prawnego rolników przed podjęciem w ich sprawie czynności przez Rzecznika. </w:t>
            </w:r>
            <w:r w:rsidR="00472D49">
              <w:rPr>
                <w:rFonts w:ascii="Times New Roman" w:hAnsi="Times New Roman"/>
                <w:lang w:eastAsia="pl-PL"/>
              </w:rPr>
              <w:t xml:space="preserve">Z informacji przekazanej przez Rzecznika wynika, że </w:t>
            </w:r>
            <w:r w:rsidR="00472D49" w:rsidRPr="002D4568">
              <w:rPr>
                <w:rFonts w:ascii="Times New Roman" w:hAnsi="Times New Roman"/>
              </w:rPr>
              <w:t>rolni</w:t>
            </w:r>
            <w:r w:rsidR="00472D49">
              <w:rPr>
                <w:rFonts w:ascii="Times New Roman" w:hAnsi="Times New Roman"/>
              </w:rPr>
              <w:t xml:space="preserve">cy często zwracają się o pomoc w sprawach dotyczących </w:t>
            </w:r>
            <w:r w:rsidR="00472D49" w:rsidRPr="002D4568">
              <w:rPr>
                <w:rFonts w:ascii="Times New Roman" w:hAnsi="Times New Roman"/>
              </w:rPr>
              <w:t xml:space="preserve">decyzji o środowiskowych uwarunkowaniach dla inwestycji polegającej na budowie budynków </w:t>
            </w:r>
            <w:r w:rsidR="00472D49" w:rsidRPr="002D4568">
              <w:rPr>
                <w:rFonts w:ascii="Times New Roman" w:hAnsi="Times New Roman"/>
              </w:rPr>
              <w:lastRenderedPageBreak/>
              <w:t xml:space="preserve">inwentarskich oraz o wydanie warunków zabudowy dla </w:t>
            </w:r>
            <w:r w:rsidR="00472D49">
              <w:rPr>
                <w:rFonts w:ascii="Times New Roman" w:hAnsi="Times New Roman"/>
              </w:rPr>
              <w:t>budynków inwentarskich, a także w kwestiach związanych z kontrolami przeprowadzanymi przez inspekcję weterynaryjną</w:t>
            </w:r>
            <w:r w:rsidR="00472D49" w:rsidRPr="002D4568">
              <w:rPr>
                <w:rFonts w:ascii="Times New Roman" w:hAnsi="Times New Roman"/>
              </w:rPr>
              <w:t xml:space="preserve">. </w:t>
            </w:r>
            <w:r w:rsidR="00472D49">
              <w:rPr>
                <w:rFonts w:ascii="Times New Roman" w:hAnsi="Times New Roman"/>
              </w:rPr>
              <w:t xml:space="preserve">Niejasne przepisy i ich niejednoznaczna interpretacja uniemożliwiały interwencję procesową Rzecznika. Ponadto Rzecznik </w:t>
            </w:r>
            <w:r w:rsidR="008F07F5">
              <w:rPr>
                <w:rFonts w:ascii="Times New Roman" w:hAnsi="Times New Roman"/>
              </w:rPr>
              <w:t>zgłaszał</w:t>
            </w:r>
            <w:r w:rsidR="00472D49">
              <w:rPr>
                <w:rFonts w:ascii="Times New Roman" w:hAnsi="Times New Roman"/>
              </w:rPr>
              <w:t xml:space="preserve"> trudności</w:t>
            </w:r>
            <w:r w:rsidR="00472D49" w:rsidRPr="002D4568">
              <w:rPr>
                <w:rFonts w:ascii="Times New Roman" w:hAnsi="Times New Roman"/>
              </w:rPr>
              <w:t xml:space="preserve"> rolników w postępowaniach administracyjnych prowadzonych przez np. Agencję Restrukturyzacji i Modernizacji Rolnictwa</w:t>
            </w:r>
            <w:r w:rsidR="00472D49">
              <w:rPr>
                <w:rFonts w:ascii="Times New Roman" w:hAnsi="Times New Roman"/>
              </w:rPr>
              <w:t>.</w:t>
            </w:r>
          </w:p>
          <w:p w14:paraId="3A2D404F" w14:textId="6251CE9F" w:rsidR="00472D49" w:rsidRDefault="004B4C38" w:rsidP="00472D49">
            <w:pPr>
              <w:spacing w:after="120"/>
              <w:jc w:val="both"/>
              <w:rPr>
                <w:rFonts w:ascii="Times New Roman" w:hAnsi="Times New Roman"/>
              </w:rPr>
            </w:pPr>
            <w:r w:rsidRPr="00BE6AAF">
              <w:rPr>
                <w:rFonts w:ascii="Times New Roman" w:hAnsi="Times New Roman"/>
              </w:rPr>
              <w:t xml:space="preserve">Ponadto praktyka pokazała, że ze względu na nieprecyzyjność </w:t>
            </w:r>
            <w:r w:rsidR="001735EF">
              <w:rPr>
                <w:rFonts w:ascii="Times New Roman" w:hAnsi="Times New Roman"/>
              </w:rPr>
              <w:t>przepisów</w:t>
            </w:r>
            <w:r w:rsidR="001735EF" w:rsidRPr="00BE6AAF">
              <w:rPr>
                <w:rFonts w:ascii="Times New Roman" w:hAnsi="Times New Roman"/>
              </w:rPr>
              <w:t xml:space="preserve"> </w:t>
            </w:r>
            <w:r w:rsidRPr="00BE6AAF">
              <w:rPr>
                <w:rFonts w:ascii="Times New Roman" w:hAnsi="Times New Roman"/>
              </w:rPr>
              <w:t>ustawy o Rzeczniku</w:t>
            </w:r>
            <w:r w:rsidR="002B74E9">
              <w:rPr>
                <w:rFonts w:ascii="Times New Roman" w:hAnsi="Times New Roman"/>
              </w:rPr>
              <w:t>,</w:t>
            </w:r>
            <w:r w:rsidRPr="00BE6AAF">
              <w:rPr>
                <w:rFonts w:ascii="Times New Roman" w:hAnsi="Times New Roman"/>
              </w:rPr>
              <w:t xml:space="preserve"> </w:t>
            </w:r>
            <w:r w:rsidR="001735EF">
              <w:rPr>
                <w:rFonts w:ascii="Times New Roman" w:hAnsi="Times New Roman"/>
              </w:rPr>
              <w:t>Rzecznik</w:t>
            </w:r>
            <w:r w:rsidRPr="00BE6AAF">
              <w:rPr>
                <w:rFonts w:ascii="Times New Roman" w:hAnsi="Times New Roman"/>
              </w:rPr>
              <w:t xml:space="preserve"> nie może obecnie podejmować działań stricte procesowych </w:t>
            </w:r>
            <w:r w:rsidR="00BE6AAF">
              <w:rPr>
                <w:rFonts w:ascii="Times New Roman" w:hAnsi="Times New Roman"/>
              </w:rPr>
              <w:t xml:space="preserve">w niektórych sprawach </w:t>
            </w:r>
            <w:r w:rsidR="004F60A3">
              <w:rPr>
                <w:rFonts w:ascii="Times New Roman" w:hAnsi="Times New Roman"/>
              </w:rPr>
              <w:t>dotyczących</w:t>
            </w:r>
            <w:r w:rsidR="00BE6AAF" w:rsidRPr="00BE6AAF">
              <w:rPr>
                <w:rFonts w:ascii="Times New Roman" w:hAnsi="Times New Roman"/>
              </w:rPr>
              <w:t xml:space="preserve"> zasad prowadzenia działalności gospodarczej, np. </w:t>
            </w:r>
            <w:r w:rsidRPr="00BE6AAF">
              <w:rPr>
                <w:rFonts w:ascii="Times New Roman" w:hAnsi="Times New Roman"/>
              </w:rPr>
              <w:t xml:space="preserve">w sprawach </w:t>
            </w:r>
            <w:r w:rsidR="00BE6AAF" w:rsidRPr="00BE6AAF">
              <w:rPr>
                <w:rFonts w:ascii="Times New Roman" w:hAnsi="Times New Roman"/>
              </w:rPr>
              <w:t xml:space="preserve">dotyczących </w:t>
            </w:r>
            <w:r w:rsidRPr="00BE6AAF">
              <w:rPr>
                <w:rFonts w:ascii="Times New Roman" w:hAnsi="Times New Roman"/>
              </w:rPr>
              <w:t>wspólnika jednoosobowej spółki z o.o.</w:t>
            </w:r>
            <w:r w:rsidR="00BE6AAF" w:rsidRPr="00BE6AAF">
              <w:rPr>
                <w:rFonts w:ascii="Times New Roman" w:hAnsi="Times New Roman"/>
              </w:rPr>
              <w:t xml:space="preserve">, gdyż wspólnik sp. z o.o. nie jest przedsiębiorcą, zaś sama spółka z o.o. nie jest formalnie stroną prowadzonych w tym zakresie postępowań. </w:t>
            </w:r>
            <w:r w:rsidR="00472D49">
              <w:rPr>
                <w:rFonts w:ascii="Times New Roman" w:hAnsi="Times New Roman"/>
              </w:rPr>
              <w:t>Obecnie,</w:t>
            </w:r>
            <w:r w:rsidR="00472D49" w:rsidRPr="0030583B">
              <w:rPr>
                <w:rFonts w:ascii="Times New Roman" w:hAnsi="Times New Roman"/>
              </w:rPr>
              <w:t xml:space="preserve"> ze względu na</w:t>
            </w:r>
            <w:r w:rsidR="00472D49">
              <w:rPr>
                <w:rFonts w:ascii="Times New Roman" w:hAnsi="Times New Roman"/>
              </w:rPr>
              <w:t xml:space="preserve"> </w:t>
            </w:r>
            <w:r w:rsidR="00472D49" w:rsidRPr="0030583B">
              <w:rPr>
                <w:rFonts w:ascii="Times New Roman" w:hAnsi="Times New Roman"/>
              </w:rPr>
              <w:t>nieprecyzyjn</w:t>
            </w:r>
            <w:r w:rsidR="00472D49">
              <w:rPr>
                <w:rFonts w:ascii="Times New Roman" w:hAnsi="Times New Roman"/>
              </w:rPr>
              <w:t>e</w:t>
            </w:r>
            <w:r w:rsidR="00472D49" w:rsidRPr="0030583B">
              <w:rPr>
                <w:rFonts w:ascii="Times New Roman" w:hAnsi="Times New Roman"/>
              </w:rPr>
              <w:t xml:space="preserve"> </w:t>
            </w:r>
            <w:r w:rsidR="00472D49">
              <w:rPr>
                <w:rFonts w:ascii="Times New Roman" w:hAnsi="Times New Roman"/>
              </w:rPr>
              <w:t>przepisy</w:t>
            </w:r>
            <w:r w:rsidR="00472D49" w:rsidRPr="0030583B">
              <w:rPr>
                <w:rFonts w:ascii="Times New Roman" w:hAnsi="Times New Roman"/>
              </w:rPr>
              <w:t xml:space="preserve"> ustawy o Rzeczniku, </w:t>
            </w:r>
            <w:r w:rsidR="00472D49">
              <w:rPr>
                <w:rFonts w:ascii="Times New Roman" w:hAnsi="Times New Roman"/>
              </w:rPr>
              <w:t xml:space="preserve">brak jest podstaw prawnych do </w:t>
            </w:r>
            <w:r w:rsidR="00472D49" w:rsidRPr="0030583B">
              <w:rPr>
                <w:rFonts w:ascii="Times New Roman" w:hAnsi="Times New Roman"/>
              </w:rPr>
              <w:t>podejmowa</w:t>
            </w:r>
            <w:r w:rsidR="00472D49">
              <w:rPr>
                <w:rFonts w:ascii="Times New Roman" w:hAnsi="Times New Roman"/>
              </w:rPr>
              <w:t xml:space="preserve">nia przez niego </w:t>
            </w:r>
            <w:r w:rsidR="00472D49" w:rsidRPr="0030583B">
              <w:rPr>
                <w:rFonts w:ascii="Times New Roman" w:hAnsi="Times New Roman"/>
              </w:rPr>
              <w:t>działań stricte procesowych w tego typu sprawach</w:t>
            </w:r>
            <w:r w:rsidR="003C3FE4">
              <w:rPr>
                <w:rFonts w:ascii="Times New Roman" w:hAnsi="Times New Roman"/>
              </w:rPr>
              <w:t>.</w:t>
            </w:r>
          </w:p>
          <w:p w14:paraId="572C89E7" w14:textId="200B0C5B" w:rsidR="004010C1" w:rsidRPr="00B9297B" w:rsidRDefault="004010C1" w:rsidP="00392E85">
            <w:pPr>
              <w:spacing w:after="120"/>
              <w:jc w:val="both"/>
              <w:rPr>
                <w:rFonts w:ascii="Times New Roman" w:hAnsi="Times New Roman"/>
                <w:bCs/>
                <w:color w:val="000000"/>
                <w:spacing w:val="-2"/>
              </w:rPr>
            </w:pPr>
            <w:r w:rsidRPr="00B9297B">
              <w:rPr>
                <w:rFonts w:ascii="Times New Roman" w:hAnsi="Times New Roman"/>
              </w:rPr>
              <w:t xml:space="preserve">Ponadto istnieją wątpliwości, czy Rzecznik może obecnie podejmować działania stricte procesowe </w:t>
            </w:r>
            <w:r w:rsidR="00392E85" w:rsidRPr="00B9297B">
              <w:rPr>
                <w:rFonts w:ascii="Times New Roman" w:hAnsi="Times New Roman"/>
              </w:rPr>
              <w:t xml:space="preserve">w zakresie </w:t>
            </w:r>
            <w:r w:rsidRPr="00B9297B">
              <w:rPr>
                <w:rFonts w:ascii="Times New Roman" w:hAnsi="Times New Roman"/>
              </w:rPr>
              <w:t xml:space="preserve">działalności </w:t>
            </w:r>
            <w:r w:rsidR="00392E85" w:rsidRPr="00B9297B">
              <w:rPr>
                <w:rFonts w:ascii="Times New Roman" w:hAnsi="Times New Roman"/>
              </w:rPr>
              <w:t>prowadzonej w ramach</w:t>
            </w:r>
            <w:r w:rsidRPr="00B9297B">
              <w:rPr>
                <w:rFonts w:ascii="Times New Roman" w:hAnsi="Times New Roman"/>
              </w:rPr>
              <w:t xml:space="preserve"> wolnego zawodu, który również ma </w:t>
            </w:r>
            <w:r w:rsidRPr="00B9297B">
              <w:rPr>
                <w:rFonts w:ascii="Times New Roman" w:hAnsi="Times New Roman"/>
                <w:bCs/>
                <w:color w:val="000000"/>
                <w:spacing w:val="-2"/>
              </w:rPr>
              <w:t>zbliżony charakter</w:t>
            </w:r>
            <w:r w:rsidR="00392E85" w:rsidRPr="00B9297B">
              <w:rPr>
                <w:rFonts w:ascii="Times New Roman" w:hAnsi="Times New Roman"/>
                <w:bCs/>
                <w:color w:val="000000"/>
                <w:spacing w:val="-2"/>
              </w:rPr>
              <w:t xml:space="preserve"> do</w:t>
            </w:r>
            <w:r w:rsidRPr="00B9297B">
              <w:rPr>
                <w:rFonts w:ascii="Times New Roman" w:hAnsi="Times New Roman"/>
                <w:bCs/>
                <w:color w:val="000000"/>
                <w:spacing w:val="-2"/>
              </w:rPr>
              <w:t xml:space="preserve"> działalności gospodarczej, lecz nie</w:t>
            </w:r>
            <w:r w:rsidR="00392E85" w:rsidRPr="00B9297B">
              <w:rPr>
                <w:rFonts w:ascii="Times New Roman" w:hAnsi="Times New Roman"/>
                <w:bCs/>
                <w:color w:val="000000"/>
                <w:spacing w:val="-2"/>
              </w:rPr>
              <w:t xml:space="preserve"> jest równoznaczny z posiadaniem</w:t>
            </w:r>
            <w:r w:rsidR="0038047C" w:rsidRPr="00B9297B">
              <w:rPr>
                <w:rFonts w:ascii="Times New Roman" w:hAnsi="Times New Roman"/>
                <w:bCs/>
                <w:color w:val="000000"/>
                <w:spacing w:val="-2"/>
              </w:rPr>
              <w:t xml:space="preserve"> </w:t>
            </w:r>
            <w:r w:rsidRPr="00B9297B">
              <w:rPr>
                <w:rFonts w:ascii="Times New Roman" w:hAnsi="Times New Roman"/>
                <w:bCs/>
                <w:color w:val="000000"/>
                <w:spacing w:val="-2"/>
              </w:rPr>
              <w:t xml:space="preserve">statusu przedsiębiorcy w rozumieniu ustawy - Prawo przedsiębiorców. </w:t>
            </w:r>
            <w:r w:rsidR="00392E85" w:rsidRPr="00B9297B">
              <w:rPr>
                <w:rFonts w:ascii="Times New Roman" w:hAnsi="Times New Roman"/>
                <w:bCs/>
                <w:color w:val="000000"/>
                <w:spacing w:val="-2"/>
              </w:rPr>
              <w:t>Nie funkcjonuje ogólnie obowiązująca definicja wolnego zawodu. Na gruncie ustawy z dnia 13 października 1998 r. o systemie ubezpieczeń społecznych, za osobę prowadzącą pozarolniczą działalność uważa się osobę prowadzącą działalność w zakresie wolnego zawodu</w:t>
            </w:r>
            <w:r w:rsidR="00392E85" w:rsidRPr="00B9297B" w:rsidDel="00392E85">
              <w:rPr>
                <w:rFonts w:ascii="Times New Roman" w:hAnsi="Times New Roman"/>
                <w:bCs/>
                <w:color w:val="000000"/>
                <w:spacing w:val="-2"/>
              </w:rPr>
              <w:t xml:space="preserve"> </w:t>
            </w:r>
            <w:r w:rsidR="00392E85" w:rsidRPr="00B9297B">
              <w:rPr>
                <w:rFonts w:ascii="Times New Roman" w:hAnsi="Times New Roman"/>
                <w:bCs/>
                <w:color w:val="000000"/>
                <w:spacing w:val="-2"/>
              </w:rPr>
              <w:t>w rozumieniu przepisów o zryczałtowanym podatku dochodowym od niektórych przychodów osiąganych przez osoby fizyczne, z której przychody są przychodami z działalności gospodarczej w rozumieniu przepisów o podatku dochodowym od osób fizycznych</w:t>
            </w:r>
            <w:r w:rsidRPr="00B9297B">
              <w:rPr>
                <w:rFonts w:ascii="Times New Roman" w:hAnsi="Times New Roman"/>
              </w:rPr>
              <w:t>.</w:t>
            </w:r>
            <w:r w:rsidRPr="00B9297B">
              <w:rPr>
                <w:rStyle w:val="Odwoanieprzypisudolnego"/>
                <w:rFonts w:ascii="Times New Roman" w:hAnsi="Times New Roman"/>
              </w:rPr>
              <w:footnoteReference w:id="2"/>
            </w:r>
            <w:r w:rsidRPr="00B9297B">
              <w:rPr>
                <w:rFonts w:ascii="Times New Roman" w:hAnsi="Times New Roman"/>
              </w:rPr>
              <w:t xml:space="preserve"> </w:t>
            </w:r>
            <w:r w:rsidRPr="00B9297B">
              <w:rPr>
                <w:rFonts w:ascii="Times New Roman" w:hAnsi="Times New Roman"/>
                <w:bCs/>
                <w:color w:val="000000"/>
                <w:spacing w:val="-2"/>
              </w:rPr>
              <w:t>Wolny zawód definiowany jest zatem przez pryzmat samozatrudnienia, wskazując na wykonywanie go poza stosunkiem pracy. Od strony formalnej, wykonawcy wolnych zawodów podlegają specyficznym regulacjom podatkowym i ubezpieczeniowym, natomiast od strony praktycznej, granice między różnymi formami wykonywania działalności gospodarczej, w tym wolnego zawodu są płynne. Dzisiaj wiele rodzajów wolnych zawodów ma swoje zrzeszenia czy związki, które reprezentują interesy tych grup bądź wspierają w rozwiązywaniu problemów np. w kontaktach z organami administracji. W tym aspekcie można wskazać pewne podobieństwa do zrzeszeń, które reprezentują np. przedsiębiorców z konkretnych branż. Co je odróżnia to to, że przedsiębiorcy z konkretnych branż mogą być również objęci wsparciem przez Rzecznika, podczas gdy przedstawiciele wolnych zawodów już takiej ochrony  mogą być pozbawieni.</w:t>
            </w:r>
          </w:p>
          <w:p w14:paraId="1F99EAAA" w14:textId="2427F938" w:rsidR="00FE74D2" w:rsidRDefault="00FE74D2" w:rsidP="00FE74D2">
            <w:pPr>
              <w:spacing w:after="120"/>
              <w:jc w:val="both"/>
              <w:rPr>
                <w:rFonts w:ascii="Times New Roman" w:hAnsi="Times New Roman"/>
              </w:rPr>
            </w:pPr>
            <w:r>
              <w:rPr>
                <w:rFonts w:ascii="Times New Roman" w:hAnsi="Times New Roman"/>
              </w:rPr>
              <w:t xml:space="preserve">Brak jest wystarczających przepisów umożliwiających dostęp Rzecznikowi przez właściwe organy, organizacje lub instytucje publiczne również do spraw niezakończonych. </w:t>
            </w:r>
            <w:r w:rsidRPr="00FE74D2">
              <w:rPr>
                <w:rFonts w:ascii="Times New Roman" w:hAnsi="Times New Roman"/>
              </w:rPr>
              <w:t>Zgodnie z art. 12 ust. 2 pkt 1 ustawy z dnia 6 marca 2018 r. o Rzeczniku Małych i Średnich</w:t>
            </w:r>
            <w:r>
              <w:rPr>
                <w:rFonts w:ascii="Times New Roman" w:hAnsi="Times New Roman"/>
              </w:rPr>
              <w:t xml:space="preserve"> </w:t>
            </w:r>
            <w:r w:rsidRPr="00FE74D2">
              <w:rPr>
                <w:rFonts w:ascii="Times New Roman" w:hAnsi="Times New Roman"/>
              </w:rPr>
              <w:t xml:space="preserve">Przedsiębiorców </w:t>
            </w:r>
            <w:r>
              <w:rPr>
                <w:rFonts w:ascii="Times New Roman" w:hAnsi="Times New Roman"/>
              </w:rPr>
              <w:t xml:space="preserve">obecnie </w:t>
            </w:r>
            <w:r w:rsidRPr="00FE74D2">
              <w:rPr>
                <w:rFonts w:ascii="Times New Roman" w:hAnsi="Times New Roman"/>
              </w:rPr>
              <w:t>Rzecznik może żądać dostępu do</w:t>
            </w:r>
            <w:r>
              <w:rPr>
                <w:rFonts w:ascii="Times New Roman" w:hAnsi="Times New Roman"/>
              </w:rPr>
              <w:t xml:space="preserve"> </w:t>
            </w:r>
            <w:r w:rsidRPr="00FE74D2">
              <w:rPr>
                <w:rFonts w:ascii="Times New Roman" w:hAnsi="Times New Roman"/>
              </w:rPr>
              <w:t>akt i dokumentów spraw zakończonych. Ograniczenie tego uprawnienia wyłącznie do akt</w:t>
            </w:r>
            <w:r>
              <w:rPr>
                <w:rFonts w:ascii="Times New Roman" w:hAnsi="Times New Roman"/>
              </w:rPr>
              <w:t xml:space="preserve"> </w:t>
            </w:r>
            <w:r w:rsidRPr="00FE74D2">
              <w:rPr>
                <w:rFonts w:ascii="Times New Roman" w:hAnsi="Times New Roman"/>
              </w:rPr>
              <w:t>i dokumentów spraw zakończonych stanowi istotną barierę w realizacji ustawowych zadań</w:t>
            </w:r>
            <w:r>
              <w:rPr>
                <w:rFonts w:ascii="Times New Roman" w:hAnsi="Times New Roman"/>
              </w:rPr>
              <w:t xml:space="preserve"> </w:t>
            </w:r>
            <w:r w:rsidRPr="00FE74D2">
              <w:rPr>
                <w:rFonts w:ascii="Times New Roman" w:hAnsi="Times New Roman"/>
              </w:rPr>
              <w:t>Rzecznika z uwagi na utrudnienie możliwości weryfikacji zasadności zgłaszanych przez</w:t>
            </w:r>
            <w:r>
              <w:rPr>
                <w:rFonts w:ascii="Times New Roman" w:hAnsi="Times New Roman"/>
              </w:rPr>
              <w:t xml:space="preserve"> </w:t>
            </w:r>
            <w:r w:rsidRPr="00FE74D2">
              <w:rPr>
                <w:rFonts w:ascii="Times New Roman" w:hAnsi="Times New Roman"/>
              </w:rPr>
              <w:t>przedsiębiorców-wnioskodawców skarg lub zarzutów na podejmowane wobec nich przez</w:t>
            </w:r>
            <w:r>
              <w:rPr>
                <w:rFonts w:ascii="Times New Roman" w:hAnsi="Times New Roman"/>
              </w:rPr>
              <w:t xml:space="preserve"> </w:t>
            </w:r>
            <w:r w:rsidRPr="00FE74D2">
              <w:rPr>
                <w:rFonts w:ascii="Times New Roman" w:hAnsi="Times New Roman"/>
              </w:rPr>
              <w:t>organy administracji publicznej czynności w sprawach niezakończonych, tj. pozostających</w:t>
            </w:r>
            <w:r>
              <w:rPr>
                <w:rFonts w:ascii="Times New Roman" w:hAnsi="Times New Roman"/>
              </w:rPr>
              <w:t xml:space="preserve"> </w:t>
            </w:r>
            <w:r w:rsidRPr="00FE74D2">
              <w:rPr>
                <w:rFonts w:ascii="Times New Roman" w:hAnsi="Times New Roman"/>
              </w:rPr>
              <w:t xml:space="preserve">w toku na dzień złożenia wniosku o interwencję. </w:t>
            </w:r>
          </w:p>
          <w:p w14:paraId="5D8D0F99" w14:textId="08AD097D" w:rsidR="003162E7" w:rsidRDefault="003162E7" w:rsidP="003162E7">
            <w:pPr>
              <w:spacing w:after="120"/>
              <w:jc w:val="both"/>
              <w:rPr>
                <w:rFonts w:ascii="Times New Roman" w:hAnsi="Times New Roman"/>
              </w:rPr>
            </w:pPr>
            <w:r w:rsidRPr="003162E7">
              <w:rPr>
                <w:rFonts w:ascii="Times New Roman" w:hAnsi="Times New Roman"/>
              </w:rPr>
              <w:t xml:space="preserve">Brak jest </w:t>
            </w:r>
            <w:r w:rsidR="00944397">
              <w:rPr>
                <w:rFonts w:ascii="Times New Roman" w:hAnsi="Times New Roman"/>
              </w:rPr>
              <w:t xml:space="preserve">też </w:t>
            </w:r>
            <w:r w:rsidRPr="003162E7">
              <w:rPr>
                <w:rFonts w:ascii="Times New Roman" w:hAnsi="Times New Roman"/>
              </w:rPr>
              <w:t>wystarczających rozwiązań, które pozwol</w:t>
            </w:r>
            <w:r w:rsidR="00944397">
              <w:rPr>
                <w:rFonts w:ascii="Times New Roman" w:hAnsi="Times New Roman"/>
              </w:rPr>
              <w:t>iłyby</w:t>
            </w:r>
            <w:r w:rsidRPr="003162E7">
              <w:rPr>
                <w:rFonts w:ascii="Times New Roman" w:hAnsi="Times New Roman"/>
              </w:rPr>
              <w:t xml:space="preserve"> Rzecznikowi na pełnienie aktywniejszej roli w procesie tworzenia i monitorowania unijnego prawodawstwa dotyczącego praw przedsiębiorców. </w:t>
            </w:r>
            <w:r w:rsidR="00D228D1">
              <w:rPr>
                <w:rFonts w:ascii="Times New Roman" w:hAnsi="Times New Roman"/>
              </w:rPr>
              <w:t>Tym bardziej, że z</w:t>
            </w:r>
            <w:r w:rsidRPr="003162E7">
              <w:rPr>
                <w:rFonts w:ascii="Times New Roman" w:hAnsi="Times New Roman"/>
              </w:rPr>
              <w:t>naczna część obowiązujących w Polsce regulacji określających warunki prowadzenia działalności gospodarczej ma swoje źródło w</w:t>
            </w:r>
            <w:r w:rsidR="001C00D8">
              <w:rPr>
                <w:rFonts w:ascii="Times New Roman" w:hAnsi="Times New Roman"/>
              </w:rPr>
              <w:t> </w:t>
            </w:r>
            <w:r w:rsidRPr="003162E7">
              <w:rPr>
                <w:rFonts w:ascii="Times New Roman" w:hAnsi="Times New Roman"/>
              </w:rPr>
              <w:t xml:space="preserve">przepisach </w:t>
            </w:r>
            <w:r w:rsidR="00D228D1">
              <w:rPr>
                <w:rFonts w:ascii="Times New Roman" w:hAnsi="Times New Roman"/>
              </w:rPr>
              <w:t>unijnych</w:t>
            </w:r>
            <w:r w:rsidRPr="003162E7">
              <w:rPr>
                <w:rFonts w:ascii="Times New Roman" w:hAnsi="Times New Roman"/>
              </w:rPr>
              <w:t xml:space="preserve">. </w:t>
            </w:r>
          </w:p>
          <w:p w14:paraId="2E237A53" w14:textId="465804A3" w:rsidR="000254B7" w:rsidRDefault="00151834" w:rsidP="000254B7">
            <w:pPr>
              <w:spacing w:after="120"/>
              <w:jc w:val="both"/>
            </w:pPr>
            <w:r>
              <w:rPr>
                <w:rFonts w:ascii="Times New Roman" w:hAnsi="Times New Roman"/>
              </w:rPr>
              <w:t xml:space="preserve">Brak też obecnie przepisu </w:t>
            </w:r>
            <w:r w:rsidR="002E5CA2">
              <w:rPr>
                <w:rFonts w:ascii="Times New Roman" w:hAnsi="Times New Roman"/>
              </w:rPr>
              <w:t xml:space="preserve">na poziomie ustawowym </w:t>
            </w:r>
            <w:r>
              <w:rPr>
                <w:rFonts w:ascii="Times New Roman" w:hAnsi="Times New Roman"/>
              </w:rPr>
              <w:t xml:space="preserve">zobowiązującego </w:t>
            </w:r>
            <w:r w:rsidRPr="00917186">
              <w:rPr>
                <w:rFonts w:ascii="Times New Roman" w:hAnsi="Times New Roman"/>
              </w:rPr>
              <w:t xml:space="preserve">podmioty uprawnione do opracowywania projektów aktów normatywnych z zakresu prawa gospodarczego do </w:t>
            </w:r>
            <w:r w:rsidR="009F0431">
              <w:rPr>
                <w:rFonts w:ascii="Times New Roman" w:hAnsi="Times New Roman"/>
              </w:rPr>
              <w:t>opiniowania</w:t>
            </w:r>
            <w:r w:rsidR="009F0431" w:rsidRPr="00917186">
              <w:rPr>
                <w:rFonts w:ascii="Times New Roman" w:hAnsi="Times New Roman"/>
              </w:rPr>
              <w:t xml:space="preserve"> </w:t>
            </w:r>
            <w:r w:rsidRPr="00917186">
              <w:rPr>
                <w:rFonts w:ascii="Times New Roman" w:hAnsi="Times New Roman"/>
              </w:rPr>
              <w:t>takich projektów z Rzecznikiem.</w:t>
            </w:r>
            <w:r w:rsidR="002E5CA2">
              <w:rPr>
                <w:rFonts w:ascii="Times New Roman" w:hAnsi="Times New Roman"/>
              </w:rPr>
              <w:t xml:space="preserve"> Taki obowiązek wynika z uchwały </w:t>
            </w:r>
            <w:r w:rsidR="001C00D8">
              <w:rPr>
                <w:rFonts w:ascii="Times New Roman" w:hAnsi="Times New Roman"/>
              </w:rPr>
              <w:t xml:space="preserve">nr 190 </w:t>
            </w:r>
            <w:r w:rsidR="002E5CA2">
              <w:rPr>
                <w:rFonts w:ascii="Times New Roman" w:hAnsi="Times New Roman"/>
              </w:rPr>
              <w:t>Rady Ministrów</w:t>
            </w:r>
            <w:r w:rsidR="001C00D8">
              <w:rPr>
                <w:rFonts w:ascii="Times New Roman" w:hAnsi="Times New Roman"/>
              </w:rPr>
              <w:t xml:space="preserve"> </w:t>
            </w:r>
            <w:r w:rsidR="001C00D8" w:rsidRPr="001C00D8">
              <w:rPr>
                <w:rFonts w:ascii="Times New Roman" w:hAnsi="Times New Roman"/>
              </w:rPr>
              <w:t>z dnia 29 października 2013 r.</w:t>
            </w:r>
            <w:r w:rsidR="002E5CA2">
              <w:rPr>
                <w:rFonts w:ascii="Times New Roman" w:hAnsi="Times New Roman"/>
              </w:rPr>
              <w:t xml:space="preserve"> – Regulamin pracy Rady Ministrów (</w:t>
            </w:r>
            <w:r w:rsidR="002E5CA2" w:rsidRPr="002E5CA2">
              <w:rPr>
                <w:rFonts w:ascii="Times New Roman" w:hAnsi="Times New Roman"/>
              </w:rPr>
              <w:t>§ 38</w:t>
            </w:r>
            <w:r w:rsidR="002E5CA2">
              <w:rPr>
                <w:rFonts w:ascii="Times New Roman" w:hAnsi="Times New Roman"/>
              </w:rPr>
              <w:t>)</w:t>
            </w:r>
            <w:r w:rsidR="001C00D8">
              <w:t xml:space="preserve"> (</w:t>
            </w:r>
            <w:r w:rsidR="001C00D8" w:rsidRPr="001C00D8">
              <w:rPr>
                <w:rFonts w:ascii="Times New Roman" w:hAnsi="Times New Roman"/>
              </w:rPr>
              <w:t>M.P.</w:t>
            </w:r>
            <w:r w:rsidR="001C00D8">
              <w:rPr>
                <w:rFonts w:ascii="Times New Roman" w:hAnsi="Times New Roman"/>
              </w:rPr>
              <w:t xml:space="preserve"> z </w:t>
            </w:r>
            <w:r w:rsidR="001C00D8" w:rsidRPr="001C00D8">
              <w:rPr>
                <w:rFonts w:ascii="Times New Roman" w:hAnsi="Times New Roman"/>
              </w:rPr>
              <w:t>2024</w:t>
            </w:r>
            <w:r w:rsidR="001C00D8">
              <w:rPr>
                <w:rFonts w:ascii="Times New Roman" w:hAnsi="Times New Roman"/>
              </w:rPr>
              <w:t xml:space="preserve"> r. poz. </w:t>
            </w:r>
            <w:r w:rsidR="001C00D8" w:rsidRPr="001C00D8">
              <w:rPr>
                <w:rFonts w:ascii="Times New Roman" w:hAnsi="Times New Roman"/>
              </w:rPr>
              <w:t>806</w:t>
            </w:r>
            <w:r w:rsidR="001C00D8">
              <w:rPr>
                <w:rFonts w:ascii="Times New Roman" w:hAnsi="Times New Roman"/>
              </w:rPr>
              <w:t>)</w:t>
            </w:r>
            <w:r w:rsidR="002E5CA2">
              <w:rPr>
                <w:rFonts w:ascii="Times New Roman" w:hAnsi="Times New Roman"/>
              </w:rPr>
              <w:t>, jednakże instytucja Rzecznika nie została tam wskazana wprost.</w:t>
            </w:r>
            <w:r w:rsidRPr="00917186">
              <w:rPr>
                <w:rFonts w:ascii="Times New Roman" w:hAnsi="Times New Roman"/>
              </w:rPr>
              <w:t xml:space="preserve"> W efekcie dochodziło do sytuacji, w których Rzecznik był pomijan</w:t>
            </w:r>
            <w:r w:rsidR="001735EF">
              <w:rPr>
                <w:rFonts w:ascii="Times New Roman" w:hAnsi="Times New Roman"/>
              </w:rPr>
              <w:t>y</w:t>
            </w:r>
            <w:r w:rsidRPr="00917186">
              <w:rPr>
                <w:rFonts w:ascii="Times New Roman" w:hAnsi="Times New Roman"/>
              </w:rPr>
              <w:t xml:space="preserve"> w procesie tworzenia regulacji o istotnym znaczeniu dla praw przedsiębiorców.</w:t>
            </w:r>
            <w:r w:rsidR="000254B7" w:rsidRPr="000254B7">
              <w:rPr>
                <w:rFonts w:ascii="Times New Roman" w:hAnsi="Times New Roman"/>
              </w:rPr>
              <w:t xml:space="preserve"> W praktyce obowiązujące przepisy Regulaminu pracy Rady Ministrów, przewidujące obowiązek przekazywania projektów dokumentów rządowych do zaopiniowania przez </w:t>
            </w:r>
            <w:r w:rsidR="00204C3A">
              <w:rPr>
                <w:rFonts w:ascii="Times New Roman" w:hAnsi="Times New Roman"/>
              </w:rPr>
              <w:t>organy i instytucje państwowe</w:t>
            </w:r>
            <w:r w:rsidR="000254B7" w:rsidRPr="000254B7">
              <w:rPr>
                <w:rFonts w:ascii="Times New Roman" w:hAnsi="Times New Roman"/>
              </w:rPr>
              <w:t xml:space="preserve">, jeżeli projekt dotyczy </w:t>
            </w:r>
            <w:r w:rsidR="00204C3A">
              <w:rPr>
                <w:rFonts w:ascii="Times New Roman" w:hAnsi="Times New Roman"/>
              </w:rPr>
              <w:t xml:space="preserve">ich </w:t>
            </w:r>
            <w:r w:rsidR="000254B7" w:rsidRPr="000254B7">
              <w:rPr>
                <w:rFonts w:ascii="Times New Roman" w:hAnsi="Times New Roman"/>
              </w:rPr>
              <w:t xml:space="preserve">zakresu działania - </w:t>
            </w:r>
            <w:r w:rsidR="004271F6">
              <w:rPr>
                <w:rFonts w:ascii="Times New Roman" w:hAnsi="Times New Roman"/>
              </w:rPr>
              <w:t>są</w:t>
            </w:r>
            <w:r w:rsidR="000254B7" w:rsidRPr="000254B7">
              <w:rPr>
                <w:rFonts w:ascii="Times New Roman" w:hAnsi="Times New Roman"/>
              </w:rPr>
              <w:t xml:space="preserve"> niewystarczając</w:t>
            </w:r>
            <w:r w:rsidR="004271F6">
              <w:rPr>
                <w:rFonts w:ascii="Times New Roman" w:hAnsi="Times New Roman"/>
              </w:rPr>
              <w:t>e</w:t>
            </w:r>
            <w:r w:rsidR="000254B7" w:rsidRPr="000254B7">
              <w:rPr>
                <w:rFonts w:ascii="Times New Roman" w:hAnsi="Times New Roman"/>
              </w:rPr>
              <w:t xml:space="preserve"> dla realizacji ustawowych zadań Rzecznika. </w:t>
            </w:r>
          </w:p>
          <w:p w14:paraId="7006D86F" w14:textId="5EE76062" w:rsidR="00D228D1" w:rsidRPr="00D228D1" w:rsidRDefault="00D228D1" w:rsidP="00D228D1">
            <w:pPr>
              <w:spacing w:after="120"/>
              <w:jc w:val="both"/>
              <w:rPr>
                <w:rFonts w:ascii="Times New Roman" w:hAnsi="Times New Roman"/>
              </w:rPr>
            </w:pPr>
            <w:r>
              <w:rPr>
                <w:rFonts w:ascii="Times New Roman" w:hAnsi="Times New Roman"/>
              </w:rPr>
              <w:lastRenderedPageBreak/>
              <w:t>Potrzebne jest też w</w:t>
            </w:r>
            <w:r w:rsidRPr="00D228D1">
              <w:rPr>
                <w:rFonts w:ascii="Times New Roman" w:hAnsi="Times New Roman"/>
              </w:rPr>
              <w:t xml:space="preserve">zmocnienie roli Rzecznika w zakresie mediacji </w:t>
            </w:r>
            <w:r w:rsidR="00D30F7D">
              <w:rPr>
                <w:rFonts w:ascii="Times New Roman" w:hAnsi="Times New Roman"/>
              </w:rPr>
              <w:t xml:space="preserve">administracyjnej </w:t>
            </w:r>
            <w:r w:rsidRPr="00D228D1">
              <w:rPr>
                <w:rFonts w:ascii="Times New Roman" w:hAnsi="Times New Roman"/>
              </w:rPr>
              <w:t>między przedsiębiorcami a organami administracji publicznej.</w:t>
            </w:r>
            <w:r w:rsidR="000C294F">
              <w:rPr>
                <w:rFonts w:ascii="Times New Roman" w:hAnsi="Times New Roman"/>
              </w:rPr>
              <w:t xml:space="preserve"> W chwili obecnej</w:t>
            </w:r>
            <w:r w:rsidR="000C294F" w:rsidRPr="000C294F">
              <w:rPr>
                <w:rFonts w:ascii="Times New Roman" w:hAnsi="Times New Roman"/>
              </w:rPr>
              <w:t>, zgodnie ustaw</w:t>
            </w:r>
            <w:r w:rsidR="000C294F">
              <w:rPr>
                <w:rFonts w:ascii="Times New Roman" w:hAnsi="Times New Roman"/>
              </w:rPr>
              <w:t>ą</w:t>
            </w:r>
            <w:r w:rsidR="000C294F" w:rsidRPr="000C294F">
              <w:rPr>
                <w:rFonts w:ascii="Times New Roman" w:hAnsi="Times New Roman"/>
              </w:rPr>
              <w:t xml:space="preserve"> o Rzeczniku, zadanie </w:t>
            </w:r>
            <w:r w:rsidR="00982E11">
              <w:rPr>
                <w:rFonts w:ascii="Times New Roman" w:hAnsi="Times New Roman"/>
              </w:rPr>
              <w:t>to</w:t>
            </w:r>
            <w:r w:rsidR="000C294F" w:rsidRPr="000C294F">
              <w:rPr>
                <w:rFonts w:ascii="Times New Roman" w:hAnsi="Times New Roman"/>
              </w:rPr>
              <w:t xml:space="preserve"> </w:t>
            </w:r>
            <w:r w:rsidR="007F0E5F">
              <w:rPr>
                <w:rFonts w:ascii="Times New Roman" w:hAnsi="Times New Roman"/>
              </w:rPr>
              <w:t xml:space="preserve">w przypadku Rzecznika </w:t>
            </w:r>
            <w:r w:rsidR="000C294F" w:rsidRPr="000C294F">
              <w:rPr>
                <w:rFonts w:ascii="Times New Roman" w:hAnsi="Times New Roman"/>
              </w:rPr>
              <w:t>ogranicza się do „pomocy w organizacji mediacji”</w:t>
            </w:r>
            <w:r w:rsidR="000C294F">
              <w:rPr>
                <w:rFonts w:ascii="Times New Roman" w:hAnsi="Times New Roman"/>
              </w:rPr>
              <w:t xml:space="preserve">, co </w:t>
            </w:r>
            <w:r w:rsidR="000C294F" w:rsidRPr="000C294F">
              <w:rPr>
                <w:rFonts w:ascii="Times New Roman" w:hAnsi="Times New Roman"/>
              </w:rPr>
              <w:t xml:space="preserve">z uwagi na wąski zakres znaczeniowy </w:t>
            </w:r>
            <w:r w:rsidR="000C294F">
              <w:rPr>
                <w:rFonts w:ascii="Times New Roman" w:hAnsi="Times New Roman"/>
              </w:rPr>
              <w:t xml:space="preserve">tego sformułowania </w:t>
            </w:r>
            <w:r w:rsidR="000C294F" w:rsidRPr="000C294F">
              <w:rPr>
                <w:rFonts w:ascii="Times New Roman" w:hAnsi="Times New Roman"/>
              </w:rPr>
              <w:t>budziło wątpliwości interpretacyjne</w:t>
            </w:r>
            <w:r w:rsidR="000C294F">
              <w:rPr>
                <w:rFonts w:ascii="Times New Roman" w:hAnsi="Times New Roman"/>
              </w:rPr>
              <w:t xml:space="preserve"> i </w:t>
            </w:r>
            <w:r w:rsidR="000C294F" w:rsidRPr="000C294F">
              <w:rPr>
                <w:rFonts w:ascii="Times New Roman" w:hAnsi="Times New Roman"/>
              </w:rPr>
              <w:t>w praktyce negatywnie wpływało na możliwość skutecznej realizacji tego zadania.</w:t>
            </w:r>
          </w:p>
          <w:p w14:paraId="51AA174E" w14:textId="6855D09B" w:rsidR="00DA097D" w:rsidRDefault="000E3FF0" w:rsidP="000905F7">
            <w:pPr>
              <w:spacing w:after="120"/>
              <w:jc w:val="both"/>
              <w:rPr>
                <w:rFonts w:ascii="Times New Roman" w:hAnsi="Times New Roman"/>
              </w:rPr>
            </w:pPr>
            <w:r>
              <w:rPr>
                <w:rFonts w:ascii="Times New Roman" w:hAnsi="Times New Roman"/>
              </w:rPr>
              <w:t xml:space="preserve">Istotne </w:t>
            </w:r>
            <w:r w:rsidR="00C15740" w:rsidRPr="0008353D">
              <w:rPr>
                <w:rFonts w:ascii="Times New Roman" w:hAnsi="Times New Roman"/>
              </w:rPr>
              <w:t xml:space="preserve">jest </w:t>
            </w:r>
            <w:r>
              <w:rPr>
                <w:rFonts w:ascii="Times New Roman" w:hAnsi="Times New Roman"/>
              </w:rPr>
              <w:t>również</w:t>
            </w:r>
            <w:r w:rsidR="00C15740" w:rsidRPr="0008353D">
              <w:rPr>
                <w:rFonts w:ascii="Times New Roman" w:hAnsi="Times New Roman"/>
              </w:rPr>
              <w:t xml:space="preserve"> ujednolicenie regulacji dotyczących udziału Rzecznika w postępowaniach cywilnych z regulacjami dotyczącymi innych samodzielnych organów ochrony prawa, takich jak Rzecznik Praw </w:t>
            </w:r>
            <w:r w:rsidR="00D01A41">
              <w:rPr>
                <w:rFonts w:ascii="Times New Roman" w:hAnsi="Times New Roman"/>
              </w:rPr>
              <w:t xml:space="preserve">Obywatelskich </w:t>
            </w:r>
            <w:r w:rsidR="00C15740" w:rsidRPr="0008353D">
              <w:rPr>
                <w:rFonts w:ascii="Times New Roman" w:hAnsi="Times New Roman"/>
              </w:rPr>
              <w:t xml:space="preserve">albo Rzecznik Finansowy, w szczególności w zakresie </w:t>
            </w:r>
            <w:r w:rsidR="00C15740">
              <w:rPr>
                <w:rFonts w:ascii="Times New Roman" w:hAnsi="Times New Roman"/>
              </w:rPr>
              <w:t xml:space="preserve">spraw cywilnych z zakresu prawa pracy i ubezpieczeń społecznych. </w:t>
            </w:r>
            <w:r w:rsidR="00C15740" w:rsidRPr="0008353D">
              <w:rPr>
                <w:rFonts w:ascii="Times New Roman" w:hAnsi="Times New Roman"/>
              </w:rPr>
              <w:t xml:space="preserve">Rzecznik może brać udział w postępowaniu w powyższych sprawach. </w:t>
            </w:r>
            <w:r w:rsidR="0008353D" w:rsidRPr="0008353D">
              <w:rPr>
                <w:rFonts w:ascii="Times New Roman" w:hAnsi="Times New Roman"/>
              </w:rPr>
              <w:t>N</w:t>
            </w:r>
            <w:r w:rsidR="00C15740" w:rsidRPr="0008353D">
              <w:rPr>
                <w:rFonts w:ascii="Times New Roman" w:hAnsi="Times New Roman"/>
              </w:rPr>
              <w:t>iemniej jednak</w:t>
            </w:r>
            <w:r w:rsidR="000905F7">
              <w:rPr>
                <w:rFonts w:ascii="Times New Roman" w:hAnsi="Times New Roman"/>
              </w:rPr>
              <w:t>,</w:t>
            </w:r>
            <w:r w:rsidR="00C15740" w:rsidRPr="0008353D">
              <w:rPr>
                <w:rFonts w:ascii="Times New Roman" w:hAnsi="Times New Roman"/>
              </w:rPr>
              <w:t xml:space="preserve"> w celu </w:t>
            </w:r>
            <w:r w:rsidR="000905F7">
              <w:rPr>
                <w:rFonts w:ascii="Times New Roman" w:hAnsi="Times New Roman"/>
              </w:rPr>
              <w:t>usunięcia</w:t>
            </w:r>
            <w:r w:rsidR="00C15740" w:rsidRPr="0008353D">
              <w:rPr>
                <w:rFonts w:ascii="Times New Roman" w:hAnsi="Times New Roman"/>
              </w:rPr>
              <w:t xml:space="preserve"> pojawiających się wątpliwości interpretacyjnych </w:t>
            </w:r>
            <w:r w:rsidR="0008353D" w:rsidRPr="0008353D">
              <w:rPr>
                <w:rFonts w:ascii="Times New Roman" w:hAnsi="Times New Roman"/>
              </w:rPr>
              <w:t xml:space="preserve">niezbędne jest </w:t>
            </w:r>
            <w:r w:rsidR="00C15740" w:rsidRPr="0008353D">
              <w:rPr>
                <w:rFonts w:ascii="Times New Roman" w:hAnsi="Times New Roman"/>
              </w:rPr>
              <w:t>dookreślenie, że Rzecznik może żądać wszczęcia, jak również brać udział w</w:t>
            </w:r>
            <w:r w:rsidR="001C00D8">
              <w:rPr>
                <w:rFonts w:ascii="Times New Roman" w:hAnsi="Times New Roman"/>
              </w:rPr>
              <w:t> </w:t>
            </w:r>
            <w:r w:rsidR="00C15740" w:rsidRPr="0008353D">
              <w:rPr>
                <w:rFonts w:ascii="Times New Roman" w:hAnsi="Times New Roman"/>
              </w:rPr>
              <w:t>toczącym się już postępowaniu.</w:t>
            </w:r>
            <w:r w:rsidR="000905F7">
              <w:rPr>
                <w:rFonts w:ascii="Times New Roman" w:hAnsi="Times New Roman"/>
              </w:rPr>
              <w:t xml:space="preserve"> Jednocześnie, brakuje w obecnych regulacjach przepisów </w:t>
            </w:r>
            <w:r w:rsidR="000905F7" w:rsidRPr="000905F7">
              <w:rPr>
                <w:rFonts w:ascii="Times New Roman" w:hAnsi="Times New Roman"/>
              </w:rPr>
              <w:t xml:space="preserve">uprawniających Rzecznika do wstępowania do postępowań cywilnych z udziałem przedsiębiorców, w szczególności do postępowań cywilnych prowadzonych na skutek odwołań od decyzji organów administracyjnych – takich jak Prezes Urzędu Regulacji Energetyki, Prezes Komunikacji Elektronicznej, Prezes Urzędu Ochrony Konkurencji i Konsumentów. </w:t>
            </w:r>
            <w:r w:rsidR="00DA097D" w:rsidRPr="000905F7">
              <w:rPr>
                <w:rFonts w:ascii="Times New Roman" w:hAnsi="Times New Roman"/>
              </w:rPr>
              <w:t>Instytucja Rzecznika została powołana celem udzielania wsparcia przedsiębiorcom w relacjach z organami administracji publicznej – wsparcie to</w:t>
            </w:r>
            <w:r w:rsidR="001C00D8">
              <w:rPr>
                <w:rFonts w:ascii="Times New Roman" w:hAnsi="Times New Roman"/>
              </w:rPr>
              <w:t> </w:t>
            </w:r>
            <w:r w:rsidR="00DA097D" w:rsidRPr="000905F7">
              <w:rPr>
                <w:rFonts w:ascii="Times New Roman" w:hAnsi="Times New Roman"/>
              </w:rPr>
              <w:t>powinno być więc możliwe w toku całej drogi odwoławczej, niezależnie od ustalenia przez ustawodawcę trybu sądowo</w:t>
            </w:r>
            <w:r w:rsidR="009117E7">
              <w:rPr>
                <w:rFonts w:ascii="Times New Roman" w:hAnsi="Times New Roman"/>
              </w:rPr>
              <w:t>-</w:t>
            </w:r>
            <w:r w:rsidR="00DA097D" w:rsidRPr="000905F7">
              <w:rPr>
                <w:rFonts w:ascii="Times New Roman" w:hAnsi="Times New Roman"/>
              </w:rPr>
              <w:t>administracyjnego czy cywilnego, jako trybu odwołania od aktów władczych (decyzji) organów administracji publicznej adresowanych do przedsiębiorców.</w:t>
            </w:r>
          </w:p>
          <w:p w14:paraId="054CE448" w14:textId="56C627E8" w:rsidR="00542809" w:rsidRPr="00542809" w:rsidRDefault="00542809" w:rsidP="00542809">
            <w:pPr>
              <w:spacing w:after="120"/>
              <w:jc w:val="both"/>
              <w:rPr>
                <w:rFonts w:ascii="Times New Roman" w:hAnsi="Times New Roman"/>
              </w:rPr>
            </w:pPr>
            <w:r>
              <w:rPr>
                <w:rFonts w:ascii="Times New Roman" w:hAnsi="Times New Roman"/>
              </w:rPr>
              <w:t xml:space="preserve">W praktyce dostrzeżono też problem </w:t>
            </w:r>
            <w:r w:rsidRPr="00542809">
              <w:rPr>
                <w:rFonts w:ascii="Times New Roman" w:hAnsi="Times New Roman"/>
              </w:rPr>
              <w:t>zasądzania zwrotu kosztów od Rzecznika w sprawach z zakresu prawa pracy i</w:t>
            </w:r>
            <w:r w:rsidR="001C00D8">
              <w:rPr>
                <w:rFonts w:ascii="Times New Roman" w:hAnsi="Times New Roman"/>
              </w:rPr>
              <w:t> </w:t>
            </w:r>
            <w:r w:rsidRPr="00542809">
              <w:rPr>
                <w:rFonts w:ascii="Times New Roman" w:hAnsi="Times New Roman"/>
              </w:rPr>
              <w:t>ubezpieczeń społecznych. Rzecznik uczestniczy co prawda w powyższych postępowaniach na prawach przysługujących prokuratorowi, jednak niektóre sądy stosują zawężającą interpretacj</w:t>
            </w:r>
            <w:r w:rsidR="00BB1BF1">
              <w:rPr>
                <w:rFonts w:ascii="Times New Roman" w:hAnsi="Times New Roman"/>
              </w:rPr>
              <w:t>ę</w:t>
            </w:r>
            <w:r w:rsidRPr="00542809">
              <w:rPr>
                <w:rFonts w:ascii="Times New Roman" w:hAnsi="Times New Roman"/>
              </w:rPr>
              <w:t xml:space="preserve"> tej regulacji, co skutkuje zasądzaniem od Rzecznika na rzecz Zakładu Ubezpieczeń Społecznych zwrotu kosztów (w tym kosztów zastępstwa procesowego) mimo</w:t>
            </w:r>
            <w:r w:rsidR="00151834">
              <w:rPr>
                <w:rFonts w:ascii="Times New Roman" w:hAnsi="Times New Roman"/>
              </w:rPr>
              <w:t>,</w:t>
            </w:r>
            <w:r w:rsidRPr="00542809">
              <w:rPr>
                <w:rFonts w:ascii="Times New Roman" w:hAnsi="Times New Roman"/>
              </w:rPr>
              <w:t xml:space="preserve"> iż Rzecznik występując w postępowaniu sądowym nie jest </w:t>
            </w:r>
            <w:r w:rsidR="0099472B" w:rsidRPr="0099472B">
              <w:rPr>
                <w:rFonts w:ascii="Times New Roman" w:hAnsi="Times New Roman"/>
              </w:rPr>
              <w:t>stroną postępowania w znaczeniu materialnym</w:t>
            </w:r>
            <w:r w:rsidRPr="00542809">
              <w:rPr>
                <w:rFonts w:ascii="Times New Roman" w:hAnsi="Times New Roman"/>
              </w:rPr>
              <w:t xml:space="preserve">. </w:t>
            </w:r>
          </w:p>
          <w:p w14:paraId="76ACBF84" w14:textId="1D7C9876" w:rsidR="00D45F16" w:rsidRPr="00835F12" w:rsidRDefault="00151834" w:rsidP="00626D21">
            <w:pPr>
              <w:spacing w:after="120"/>
              <w:jc w:val="both"/>
              <w:rPr>
                <w:rFonts w:ascii="Times New Roman" w:hAnsi="Times New Roman"/>
              </w:rPr>
            </w:pPr>
            <w:r>
              <w:rPr>
                <w:rFonts w:ascii="Times New Roman" w:hAnsi="Times New Roman"/>
              </w:rPr>
              <w:t>Ponadto, w</w:t>
            </w:r>
            <w:r w:rsidR="00D71E88" w:rsidRPr="00D71E88">
              <w:rPr>
                <w:rFonts w:ascii="Times New Roman" w:hAnsi="Times New Roman"/>
              </w:rPr>
              <w:t xml:space="preserve"> dotychczasowej praktyce Rzecznika ujawniły się bariery utrudniające sprawną realizację zadań Rzecznika w</w:t>
            </w:r>
            <w:r w:rsidR="001C00D8">
              <w:rPr>
                <w:rFonts w:ascii="Times New Roman" w:hAnsi="Times New Roman"/>
              </w:rPr>
              <w:t> </w:t>
            </w:r>
            <w:r w:rsidR="00D71E88" w:rsidRPr="00D71E88">
              <w:rPr>
                <w:rFonts w:ascii="Times New Roman" w:hAnsi="Times New Roman"/>
              </w:rPr>
              <w:t xml:space="preserve">zakresie ochrony praw przedsiębiorców dotyczących udzielania zamówień publicznych. Zgodnie z art. 517 ust. 1 </w:t>
            </w:r>
            <w:r w:rsidR="00F71A77">
              <w:rPr>
                <w:rFonts w:ascii="Times New Roman" w:hAnsi="Times New Roman"/>
              </w:rPr>
              <w:t xml:space="preserve">ustawy </w:t>
            </w:r>
            <w:r w:rsidR="00F71A77" w:rsidRPr="00F71A77">
              <w:rPr>
                <w:rFonts w:ascii="Times New Roman" w:hAnsi="Times New Roman"/>
              </w:rPr>
              <w:t>z dnia 11 września 2019 r.</w:t>
            </w:r>
            <w:r w:rsidR="00F71A77">
              <w:rPr>
                <w:rFonts w:ascii="Times New Roman" w:hAnsi="Times New Roman"/>
              </w:rPr>
              <w:t xml:space="preserve"> – </w:t>
            </w:r>
            <w:r w:rsidR="00F71A77" w:rsidRPr="00F71A77">
              <w:rPr>
                <w:rFonts w:ascii="Times New Roman" w:hAnsi="Times New Roman"/>
              </w:rPr>
              <w:t>Prawo zamówień publicznych</w:t>
            </w:r>
            <w:r w:rsidR="00F71A77" w:rsidRPr="00F71A77" w:rsidDel="00F71A77">
              <w:rPr>
                <w:rFonts w:ascii="Times New Roman" w:hAnsi="Times New Roman"/>
              </w:rPr>
              <w:t xml:space="preserve"> </w:t>
            </w:r>
            <w:r w:rsidR="00F71A77">
              <w:rPr>
                <w:rFonts w:ascii="Times New Roman" w:hAnsi="Times New Roman"/>
              </w:rPr>
              <w:t>(Dz. U. z 2024 r. poz. 1340)</w:t>
            </w:r>
            <w:r w:rsidR="001B7450">
              <w:rPr>
                <w:rFonts w:ascii="Times New Roman" w:hAnsi="Times New Roman"/>
              </w:rPr>
              <w:t xml:space="preserve"> </w:t>
            </w:r>
            <w:r w:rsidR="00D71E88" w:rsidRPr="00D71E88">
              <w:rPr>
                <w:rFonts w:ascii="Times New Roman" w:hAnsi="Times New Roman"/>
              </w:rPr>
              <w:t xml:space="preserve">wniesione odwołanie podlega rozpoznaniu, jeżeli nie zawiera braków formalnych oraz uiszczono od niego wpis w wymaganej wysokości. W obecnie obowiązujących regulacjach nie ma przepisu, który jednoznacznie przesądzałby, że Rzecznik nie ma obowiązku uiszczania wpisu, co skutkuje istotnymi utrudnieniami w zakresie korzystania z drogi odwoławczej przez Rzecznika. </w:t>
            </w:r>
            <w:r w:rsidR="00291DEF" w:rsidRPr="00291DEF">
              <w:rPr>
                <w:rFonts w:ascii="Times New Roman" w:eastAsia="Arial" w:hAnsi="Times New Roman"/>
              </w:rPr>
              <w:t xml:space="preserve">Rzecznik, korzystając z określonego w art. 505 ust. 2 </w:t>
            </w:r>
            <w:r w:rsidR="00291DEF">
              <w:rPr>
                <w:rFonts w:ascii="Times New Roman" w:eastAsia="Arial" w:hAnsi="Times New Roman"/>
              </w:rPr>
              <w:t>ww. ustawy</w:t>
            </w:r>
            <w:r w:rsidR="00291DEF" w:rsidRPr="00291DEF">
              <w:rPr>
                <w:rFonts w:ascii="Times New Roman" w:eastAsia="Arial" w:hAnsi="Times New Roman"/>
              </w:rPr>
              <w:t xml:space="preserve"> uprawnienia, nawet jeśli występuje w sprawie indywidualnej, to działa zawsze w interesie powszechnym – w interesie ochrony praworządności, w tym przypadku w zamówieniach publicznych. Aktywność ta nie powinna zatem być uzależniona od uiszczenia wpisu od odwołania wnoszonego przez Rzecznika do Prezesa Krajowej Izby Odwoławczej. </w:t>
            </w:r>
            <w:r w:rsidR="003A3310">
              <w:rPr>
                <w:rFonts w:ascii="Times New Roman" w:eastAsia="Arial" w:hAnsi="Times New Roman"/>
              </w:rPr>
              <w:t>Wskazane jest zatem w</w:t>
            </w:r>
            <w:r w:rsidR="00291DEF" w:rsidRPr="00291DEF">
              <w:rPr>
                <w:rFonts w:ascii="Times New Roman" w:eastAsia="Arial" w:hAnsi="Times New Roman"/>
              </w:rPr>
              <w:t>prowadzenie zmiany dla zapewnienia spójności obowiązujących przepisów prawa oraz naprawę przysługującego Rzecznikowi narzędzia prawnego pozwalającego na skuteczną ochronę praw przedsiębiorców w sprawach z zakresu zamówień publicznych.</w:t>
            </w:r>
          </w:p>
        </w:tc>
      </w:tr>
      <w:tr w:rsidR="006A701A" w:rsidRPr="008B4FE6" w14:paraId="78ED528C" w14:textId="77777777" w:rsidTr="00676C8D">
        <w:trPr>
          <w:gridAfter w:val="1"/>
          <w:wAfter w:w="10" w:type="dxa"/>
          <w:trHeight w:val="142"/>
        </w:trPr>
        <w:tc>
          <w:tcPr>
            <w:tcW w:w="10937" w:type="dxa"/>
            <w:gridSpan w:val="28"/>
            <w:shd w:val="clear" w:color="auto" w:fill="99CCFF"/>
            <w:vAlign w:val="center"/>
          </w:tcPr>
          <w:p w14:paraId="08E94AF5" w14:textId="77777777" w:rsidR="006A701A" w:rsidRPr="008B4FE6" w:rsidRDefault="0013216E" w:rsidP="00C53F26">
            <w:pPr>
              <w:numPr>
                <w:ilvl w:val="0"/>
                <w:numId w:val="3"/>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14:paraId="3611BD66" w14:textId="77777777" w:rsidTr="00676C8D">
        <w:trPr>
          <w:gridAfter w:val="1"/>
          <w:wAfter w:w="10" w:type="dxa"/>
          <w:trHeight w:val="142"/>
        </w:trPr>
        <w:tc>
          <w:tcPr>
            <w:tcW w:w="10937" w:type="dxa"/>
            <w:gridSpan w:val="28"/>
            <w:shd w:val="clear" w:color="auto" w:fill="auto"/>
          </w:tcPr>
          <w:p w14:paraId="59A0E7FE" w14:textId="5F7EDAC3" w:rsidR="00292E5B" w:rsidRDefault="00292E5B" w:rsidP="00292E5B">
            <w:pPr>
              <w:spacing w:after="120"/>
              <w:jc w:val="both"/>
              <w:rPr>
                <w:rFonts w:ascii="Times New Roman" w:hAnsi="Times New Roman"/>
              </w:rPr>
            </w:pPr>
            <w:r w:rsidRPr="00645424">
              <w:rPr>
                <w:rFonts w:ascii="Times New Roman" w:hAnsi="Times New Roman"/>
                <w:bCs/>
              </w:rPr>
              <w:t xml:space="preserve">Dotychczasowy okres funkcjonowania organu – </w:t>
            </w:r>
            <w:r w:rsidRPr="0051422D">
              <w:rPr>
                <w:rFonts w:ascii="Times New Roman" w:hAnsi="Times New Roman"/>
              </w:rPr>
              <w:t xml:space="preserve">Rzecznika Małych i Średnich Przedsiębiorców ujawnia najistotniejsze deficyty i wątpliwości interpretacyjne oraz potrzeby zmian w obowiązującej obecnie </w:t>
            </w:r>
            <w:r>
              <w:rPr>
                <w:rFonts w:ascii="Times New Roman" w:hAnsi="Times New Roman"/>
              </w:rPr>
              <w:t>ustawie</w:t>
            </w:r>
            <w:r w:rsidRPr="0051422D">
              <w:rPr>
                <w:rFonts w:ascii="Times New Roman" w:hAnsi="Times New Roman"/>
              </w:rPr>
              <w:t xml:space="preserve">. W pierwszej kolejności istnieje potrzeba ujednolicenia i poszerzenia kręgu podmiotów uprawnionych do zwracania się do Rzecznika, w tym również objęcie ochroną podmiotów pozbawionych dotychczas takiej ochrony. Celem projektowanych zmian jest wzmocnienie organu jako Rzecznika praw i słusznych interesów przedsiębiorców. Podmioty te stanowią istotny element systemu gospodarczego państwa. Potrzebne jest, aby umożliwić </w:t>
            </w:r>
            <w:r w:rsidR="001E0893">
              <w:rPr>
                <w:rFonts w:ascii="Times New Roman" w:hAnsi="Times New Roman"/>
              </w:rPr>
              <w:t>im</w:t>
            </w:r>
            <w:r w:rsidRPr="0051422D">
              <w:rPr>
                <w:rFonts w:ascii="Times New Roman" w:hAnsi="Times New Roman"/>
              </w:rPr>
              <w:t xml:space="preserve"> jak najlepsze warunki, w tym środowisko prawne do funkcjonowania i rozwoju. Wyposażenie samodzielnego organu ochrony prawa (w tym przypadku praw przedsiębiorców) w skuteczne narzędzia interwencji generalnej, jak i indywidualnej procesowej jest konieczne do prawidłowej realizacji funkcji organu, co stanowi szczególne ważny interes publiczny. W taki sposób Rzecznik, jako silny, sprawny i skuteczny organ, stanowić będzie dobro wspólne, którego efekty działań będą mogły służyć całemu społeczeństwu.</w:t>
            </w:r>
          </w:p>
          <w:p w14:paraId="0F2E943A" w14:textId="7F8B94EF" w:rsidR="00FE7018" w:rsidRPr="00FE7018" w:rsidRDefault="00937412" w:rsidP="00292E5B">
            <w:pPr>
              <w:spacing w:after="120"/>
              <w:jc w:val="both"/>
              <w:rPr>
                <w:rFonts w:ascii="Times New Roman" w:hAnsi="Times New Roman"/>
              </w:rPr>
            </w:pPr>
            <w:r>
              <w:rPr>
                <w:rFonts w:ascii="Times New Roman" w:hAnsi="Times New Roman"/>
              </w:rPr>
              <w:t xml:space="preserve">W załączniku do niniejszej </w:t>
            </w:r>
            <w:r w:rsidR="007D57B2">
              <w:rPr>
                <w:rFonts w:ascii="Times New Roman" w:hAnsi="Times New Roman"/>
              </w:rPr>
              <w:t xml:space="preserve">OSR </w:t>
            </w:r>
            <w:r w:rsidR="00FE7018" w:rsidRPr="00FE7018">
              <w:rPr>
                <w:rFonts w:ascii="Times New Roman" w:hAnsi="Times New Roman"/>
              </w:rPr>
              <w:t xml:space="preserve">opisano </w:t>
            </w:r>
            <w:r w:rsidR="007D57B2">
              <w:rPr>
                <w:rFonts w:ascii="Times New Roman" w:hAnsi="Times New Roman"/>
              </w:rPr>
              <w:t>przykładowe spraw</w:t>
            </w:r>
            <w:r w:rsidR="00046B9E">
              <w:rPr>
                <w:rFonts w:ascii="Times New Roman" w:hAnsi="Times New Roman"/>
              </w:rPr>
              <w:t>y</w:t>
            </w:r>
            <w:r w:rsidR="007D57B2">
              <w:rPr>
                <w:rFonts w:ascii="Times New Roman" w:hAnsi="Times New Roman"/>
              </w:rPr>
              <w:t xml:space="preserve"> kierowane do Rzecznika. </w:t>
            </w:r>
          </w:p>
          <w:p w14:paraId="4384B1E1" w14:textId="04CA6E61" w:rsidR="006A701A" w:rsidRDefault="003A01EF" w:rsidP="003A01EF">
            <w:pPr>
              <w:jc w:val="both"/>
              <w:rPr>
                <w:rFonts w:ascii="Times New Roman" w:hAnsi="Times New Roman"/>
              </w:rPr>
            </w:pPr>
            <w:r w:rsidRPr="003A01EF">
              <w:rPr>
                <w:rFonts w:ascii="Times New Roman" w:hAnsi="Times New Roman"/>
              </w:rPr>
              <w:t xml:space="preserve">Projekt ustawy ma na celu doprecyzowanie obowiązujących regulacji i usunięcie dostrzeżonych luk prawnych, a także przyznanie Rzecznikowi nowych uprawnień i kompetencji. </w:t>
            </w:r>
          </w:p>
          <w:p w14:paraId="54A8E9AA" w14:textId="3C7C009D" w:rsidR="004507EF" w:rsidRDefault="008E76AB" w:rsidP="00542809">
            <w:pPr>
              <w:spacing w:before="120"/>
              <w:jc w:val="both"/>
              <w:rPr>
                <w:rFonts w:ascii="Times New Roman" w:hAnsi="Times New Roman"/>
              </w:rPr>
            </w:pPr>
            <w:r>
              <w:rPr>
                <w:rFonts w:ascii="Times New Roman" w:hAnsi="Times New Roman"/>
              </w:rPr>
              <w:t>W związku z tym proponuje się</w:t>
            </w:r>
            <w:r w:rsidR="004507EF">
              <w:rPr>
                <w:rFonts w:ascii="Times New Roman" w:hAnsi="Times New Roman"/>
              </w:rPr>
              <w:t xml:space="preserve">: </w:t>
            </w:r>
          </w:p>
          <w:p w14:paraId="6F19124B" w14:textId="7C30534F" w:rsidR="00A02CC3" w:rsidRDefault="00855214" w:rsidP="00542809">
            <w:pPr>
              <w:numPr>
                <w:ilvl w:val="0"/>
                <w:numId w:val="23"/>
              </w:numPr>
              <w:spacing w:before="120"/>
              <w:jc w:val="both"/>
              <w:rPr>
                <w:rFonts w:ascii="Times New Roman" w:hAnsi="Times New Roman"/>
              </w:rPr>
            </w:pPr>
            <w:r w:rsidRPr="00944397">
              <w:rPr>
                <w:rFonts w:ascii="Times New Roman" w:hAnsi="Times New Roman"/>
              </w:rPr>
              <w:lastRenderedPageBreak/>
              <w:t>zmianę nazwy Rzecznika na Rzecznika Praw Przedsiębiorców oraz rozszerzenie katalogu podmiotów objętych ochroną Rzecznika</w:t>
            </w:r>
            <w:r w:rsidR="0025468E">
              <w:rPr>
                <w:rFonts w:ascii="Times New Roman" w:hAnsi="Times New Roman"/>
              </w:rPr>
              <w:t>, w tym:</w:t>
            </w:r>
          </w:p>
          <w:p w14:paraId="0057B6D2" w14:textId="1702E385" w:rsidR="007710C1" w:rsidRDefault="007710C1" w:rsidP="00A02CC3">
            <w:pPr>
              <w:numPr>
                <w:ilvl w:val="0"/>
                <w:numId w:val="25"/>
              </w:numPr>
              <w:spacing w:before="120"/>
              <w:ind w:left="1066" w:hanging="357"/>
              <w:jc w:val="both"/>
              <w:rPr>
                <w:rFonts w:ascii="Times New Roman" w:hAnsi="Times New Roman"/>
              </w:rPr>
            </w:pPr>
            <w:r>
              <w:rPr>
                <w:rFonts w:ascii="Times New Roman" w:hAnsi="Times New Roman"/>
              </w:rPr>
              <w:t>dużych przedsiębiorców,</w:t>
            </w:r>
          </w:p>
          <w:p w14:paraId="2FDFCAE5" w14:textId="776888DE" w:rsidR="00855214" w:rsidRPr="00BA6707" w:rsidRDefault="00A02CC3" w:rsidP="00A02CC3">
            <w:pPr>
              <w:numPr>
                <w:ilvl w:val="0"/>
                <w:numId w:val="25"/>
              </w:numPr>
              <w:spacing w:before="120"/>
              <w:ind w:left="1066" w:hanging="357"/>
              <w:jc w:val="both"/>
              <w:rPr>
                <w:rFonts w:ascii="Times New Roman" w:hAnsi="Times New Roman"/>
              </w:rPr>
            </w:pPr>
            <w:r w:rsidRPr="00BA6707">
              <w:rPr>
                <w:rFonts w:ascii="Times New Roman" w:hAnsi="Times New Roman"/>
              </w:rPr>
              <w:t>os</w:t>
            </w:r>
            <w:r w:rsidR="00BB1BF1">
              <w:rPr>
                <w:rFonts w:ascii="Times New Roman" w:hAnsi="Times New Roman"/>
              </w:rPr>
              <w:t>ób</w:t>
            </w:r>
            <w:r w:rsidRPr="00BA6707">
              <w:rPr>
                <w:rFonts w:ascii="Times New Roman" w:hAnsi="Times New Roman"/>
              </w:rPr>
              <w:t xml:space="preserve"> prowadząc</w:t>
            </w:r>
            <w:r w:rsidR="00BB1BF1">
              <w:rPr>
                <w:rFonts w:ascii="Times New Roman" w:hAnsi="Times New Roman"/>
              </w:rPr>
              <w:t>ych</w:t>
            </w:r>
            <w:r w:rsidRPr="00BA6707">
              <w:rPr>
                <w:rFonts w:ascii="Times New Roman" w:hAnsi="Times New Roman"/>
              </w:rPr>
              <w:t xml:space="preserve"> działalność w zakresie wolnego zawodu</w:t>
            </w:r>
            <w:r w:rsidR="008E76AB">
              <w:rPr>
                <w:rFonts w:ascii="Times New Roman" w:hAnsi="Times New Roman"/>
              </w:rPr>
              <w:t>,</w:t>
            </w:r>
          </w:p>
          <w:p w14:paraId="37779293" w14:textId="3EAD1E9D" w:rsidR="00A667C5" w:rsidRPr="00BA6707" w:rsidRDefault="00BA6707" w:rsidP="00735889">
            <w:pPr>
              <w:numPr>
                <w:ilvl w:val="0"/>
                <w:numId w:val="25"/>
              </w:numPr>
              <w:spacing w:before="120"/>
              <w:ind w:left="1066" w:hanging="357"/>
              <w:jc w:val="both"/>
              <w:rPr>
                <w:rFonts w:ascii="Times New Roman" w:hAnsi="Times New Roman"/>
              </w:rPr>
            </w:pPr>
            <w:r w:rsidRPr="00BA6707">
              <w:rPr>
                <w:rFonts w:ascii="Times New Roman" w:hAnsi="Times New Roman"/>
              </w:rPr>
              <w:t>rolników w rozumieniu ustawy z dnia 20 grudnia 1990 r. o ubezpieczeniu społecznym rolników. Dzięki temu</w:t>
            </w:r>
            <w:r w:rsidR="00855214" w:rsidRPr="00BA6707">
              <w:rPr>
                <w:rFonts w:ascii="Times New Roman" w:hAnsi="Times New Roman"/>
              </w:rPr>
              <w:t xml:space="preserve"> Rzecznik </w:t>
            </w:r>
            <w:r w:rsidRPr="00BA6707">
              <w:rPr>
                <w:rFonts w:ascii="Times New Roman" w:hAnsi="Times New Roman"/>
              </w:rPr>
              <w:t xml:space="preserve">będzie </w:t>
            </w:r>
            <w:r w:rsidR="00855214" w:rsidRPr="00BA6707">
              <w:rPr>
                <w:rFonts w:ascii="Times New Roman" w:hAnsi="Times New Roman"/>
              </w:rPr>
              <w:t>m</w:t>
            </w:r>
            <w:r w:rsidRPr="00BA6707">
              <w:rPr>
                <w:rFonts w:ascii="Times New Roman" w:hAnsi="Times New Roman"/>
              </w:rPr>
              <w:t>ógł</w:t>
            </w:r>
            <w:r w:rsidR="00855214" w:rsidRPr="00BA6707">
              <w:rPr>
                <w:rFonts w:ascii="Times New Roman" w:hAnsi="Times New Roman"/>
              </w:rPr>
              <w:t xml:space="preserve"> podejmować interwencje również na rzecz podmiotów wykonujących </w:t>
            </w:r>
            <w:r w:rsidR="0025468E" w:rsidRPr="00BA6707">
              <w:rPr>
                <w:rFonts w:ascii="Times New Roman" w:hAnsi="Times New Roman"/>
              </w:rPr>
              <w:t>m.in. działalnoś</w:t>
            </w:r>
            <w:r w:rsidRPr="00BA6707">
              <w:rPr>
                <w:rFonts w:ascii="Times New Roman" w:hAnsi="Times New Roman"/>
              </w:rPr>
              <w:t>ć</w:t>
            </w:r>
            <w:r w:rsidR="0025468E" w:rsidRPr="00BA6707">
              <w:rPr>
                <w:rFonts w:ascii="Times New Roman" w:hAnsi="Times New Roman"/>
              </w:rPr>
              <w:t xml:space="preserve"> wytwórcz</w:t>
            </w:r>
            <w:r w:rsidRPr="00BA6707">
              <w:rPr>
                <w:rFonts w:ascii="Times New Roman" w:hAnsi="Times New Roman"/>
              </w:rPr>
              <w:t>ą</w:t>
            </w:r>
            <w:r w:rsidR="0025468E" w:rsidRPr="00BA6707">
              <w:rPr>
                <w:rFonts w:ascii="Times New Roman" w:hAnsi="Times New Roman"/>
              </w:rPr>
              <w:t xml:space="preserve"> w rolnictwie w zakresie upraw rolnych oraz chowu i hodowli zwierząt, ogrodnictwa, warzywnictwa, leśnictwa i rybactwa śródlądowego czy też działalnoś</w:t>
            </w:r>
            <w:r w:rsidR="0072177D">
              <w:rPr>
                <w:rFonts w:ascii="Times New Roman" w:hAnsi="Times New Roman"/>
              </w:rPr>
              <w:t>ć</w:t>
            </w:r>
            <w:r w:rsidR="0025468E" w:rsidRPr="00BA6707">
              <w:rPr>
                <w:rFonts w:ascii="Times New Roman" w:hAnsi="Times New Roman"/>
              </w:rPr>
              <w:t xml:space="preserve"> wynajmowania przez rolników pokoi, sprzedaży posiłków domowych i świadczenia w gospodarstwach rolnych innych usług związanych z pobytem turystów</w:t>
            </w:r>
            <w:r w:rsidR="008E76AB">
              <w:rPr>
                <w:rFonts w:ascii="Times New Roman" w:hAnsi="Times New Roman"/>
              </w:rPr>
              <w:t>,</w:t>
            </w:r>
          </w:p>
          <w:p w14:paraId="013EF403" w14:textId="0A98948F" w:rsidR="008D316C" w:rsidRDefault="008D316C" w:rsidP="0025468E">
            <w:pPr>
              <w:numPr>
                <w:ilvl w:val="0"/>
                <w:numId w:val="25"/>
              </w:numPr>
              <w:spacing w:before="120"/>
              <w:jc w:val="both"/>
              <w:rPr>
                <w:rFonts w:ascii="Times New Roman" w:hAnsi="Times New Roman"/>
              </w:rPr>
            </w:pPr>
            <w:r w:rsidRPr="00A02CC3">
              <w:rPr>
                <w:rFonts w:ascii="Times New Roman" w:hAnsi="Times New Roman"/>
              </w:rPr>
              <w:t xml:space="preserve">innych podmiotów wykonujących działalność, której charakter jest jednak zbliżony do charakteru działalności gospodarczej, lecz nieposiadających </w:t>
            </w:r>
            <w:r w:rsidR="00F768C2">
              <w:rPr>
                <w:rFonts w:ascii="Times New Roman" w:hAnsi="Times New Roman"/>
              </w:rPr>
              <w:t xml:space="preserve">formalnie </w:t>
            </w:r>
            <w:r w:rsidRPr="00A02CC3">
              <w:rPr>
                <w:rFonts w:ascii="Times New Roman" w:hAnsi="Times New Roman"/>
              </w:rPr>
              <w:t xml:space="preserve">statusu przedsiębiorcy w rozumieniu </w:t>
            </w:r>
            <w:r w:rsidR="008E76AB">
              <w:rPr>
                <w:rFonts w:ascii="Times New Roman" w:hAnsi="Times New Roman"/>
              </w:rPr>
              <w:t xml:space="preserve">ustawy </w:t>
            </w:r>
            <w:r w:rsidR="008E76AB" w:rsidRPr="008E76AB">
              <w:rPr>
                <w:rFonts w:ascii="Times New Roman" w:hAnsi="Times New Roman"/>
              </w:rPr>
              <w:t xml:space="preserve">z dnia 6 marca 2018 r. </w:t>
            </w:r>
            <w:r w:rsidR="008E76AB">
              <w:rPr>
                <w:rFonts w:ascii="Times New Roman" w:hAnsi="Times New Roman"/>
              </w:rPr>
              <w:t xml:space="preserve">– </w:t>
            </w:r>
            <w:r w:rsidRPr="00A02CC3">
              <w:rPr>
                <w:rFonts w:ascii="Times New Roman" w:hAnsi="Times New Roman"/>
              </w:rPr>
              <w:t>Praw</w:t>
            </w:r>
            <w:r w:rsidR="008E76AB">
              <w:rPr>
                <w:rFonts w:ascii="Times New Roman" w:hAnsi="Times New Roman"/>
              </w:rPr>
              <w:t>o</w:t>
            </w:r>
            <w:r w:rsidRPr="00A02CC3">
              <w:rPr>
                <w:rFonts w:ascii="Times New Roman" w:hAnsi="Times New Roman"/>
              </w:rPr>
              <w:t xml:space="preserve"> przedsiębiorców</w:t>
            </w:r>
            <w:r w:rsidR="008E76AB">
              <w:rPr>
                <w:rFonts w:ascii="Times New Roman" w:hAnsi="Times New Roman"/>
              </w:rPr>
              <w:t>,</w:t>
            </w:r>
            <w:r w:rsidR="00BB1BF1">
              <w:rPr>
                <w:rFonts w:ascii="Times New Roman" w:hAnsi="Times New Roman"/>
              </w:rPr>
              <w:t xml:space="preserve"> tj. </w:t>
            </w:r>
            <w:r w:rsidRPr="00A02CC3">
              <w:rPr>
                <w:rFonts w:ascii="Times New Roman" w:hAnsi="Times New Roman"/>
              </w:rPr>
              <w:t>m.in. wspólnika jednoosobowej spółki z ograniczoną odpowiedzialnością oraz wspólników spółki jawnej, komandytowej lub partnerskiej</w:t>
            </w:r>
            <w:r w:rsidR="00593936">
              <w:rPr>
                <w:rFonts w:ascii="Times New Roman" w:hAnsi="Times New Roman"/>
              </w:rPr>
              <w:t>,</w:t>
            </w:r>
          </w:p>
          <w:p w14:paraId="3D37885C" w14:textId="4A4A67D3" w:rsidR="009B114F" w:rsidRDefault="00895E83" w:rsidP="0055287E">
            <w:pPr>
              <w:ind w:left="709"/>
              <w:jc w:val="both"/>
              <w:rPr>
                <w:rFonts w:ascii="Times New Roman" w:hAnsi="Times New Roman"/>
              </w:rPr>
            </w:pPr>
            <w:bookmarkStart w:id="4" w:name="_Hlk192766969"/>
            <w:r>
              <w:rPr>
                <w:rFonts w:ascii="Times New Roman" w:hAnsi="Times New Roman"/>
                <w:bCs/>
                <w:color w:val="000000"/>
                <w:spacing w:val="-2"/>
              </w:rPr>
              <w:t>Z</w:t>
            </w:r>
            <w:r w:rsidRPr="00153E0D">
              <w:rPr>
                <w:rFonts w:ascii="Times New Roman" w:hAnsi="Times New Roman"/>
                <w:bCs/>
                <w:color w:val="000000"/>
                <w:spacing w:val="-2"/>
              </w:rPr>
              <w:t>aproponowan</w:t>
            </w:r>
            <w:r>
              <w:rPr>
                <w:rFonts w:ascii="Times New Roman" w:hAnsi="Times New Roman"/>
                <w:bCs/>
                <w:color w:val="000000"/>
                <w:spacing w:val="-2"/>
              </w:rPr>
              <w:t>a</w:t>
            </w:r>
            <w:r w:rsidRPr="00153E0D">
              <w:rPr>
                <w:rFonts w:ascii="Times New Roman" w:hAnsi="Times New Roman"/>
                <w:bCs/>
                <w:color w:val="000000"/>
                <w:spacing w:val="-2"/>
              </w:rPr>
              <w:t xml:space="preserve"> w projekcie modyfikacj</w:t>
            </w:r>
            <w:r>
              <w:rPr>
                <w:rFonts w:ascii="Times New Roman" w:hAnsi="Times New Roman"/>
                <w:bCs/>
                <w:color w:val="000000"/>
                <w:spacing w:val="-2"/>
              </w:rPr>
              <w:t>a</w:t>
            </w:r>
            <w:r w:rsidRPr="00153E0D">
              <w:rPr>
                <w:rFonts w:ascii="Times New Roman" w:hAnsi="Times New Roman"/>
                <w:bCs/>
                <w:color w:val="000000"/>
                <w:spacing w:val="-2"/>
              </w:rPr>
              <w:t xml:space="preserve"> przewiduje objęcie ochroną Rzecznika wszystkich przedsiębiorców, a nie tylko mikroprzedsiębiorców oraz małych i średnich przedsiębiorców. Zmiana ta powinna pozwolić Rzecznikowi na podejmowanie działań na rzecz ogółu przedsiębiorców oraz wyeliminowanie zachodzących w praktyce wątpliwości, np. co do zasad rozpatrywania wniosków zgłoszonych przez organizacje zrzeszające zarówno przedsiębiorców z sektora MŚP, jak i dużych przedsiębiorców. </w:t>
            </w:r>
            <w:r w:rsidR="009B114F" w:rsidRPr="00B52257">
              <w:rPr>
                <w:rFonts w:ascii="Times New Roman" w:hAnsi="Times New Roman"/>
              </w:rPr>
              <w:t>Aktualnie z ochrony Rzecznika skorzystać mogą przedsiębiorcy posiadający status mikroprzedsiębiorców oraz małych i średnich przedsiębiorców</w:t>
            </w:r>
            <w:r w:rsidR="009B114F">
              <w:rPr>
                <w:rFonts w:ascii="Times New Roman" w:hAnsi="Times New Roman"/>
              </w:rPr>
              <w:t xml:space="preserve">, zgodnie z definicjami uregulowanymi w art. 7 ust. 1 pkt 1-3 ustawy </w:t>
            </w:r>
            <w:r w:rsidR="009B114F" w:rsidRPr="000F67AF">
              <w:rPr>
                <w:rFonts w:ascii="Times New Roman" w:hAnsi="Times New Roman"/>
              </w:rPr>
              <w:t>z dnia 6 marca 2018 r</w:t>
            </w:r>
            <w:r w:rsidR="009B114F">
              <w:rPr>
                <w:rFonts w:ascii="Times New Roman" w:hAnsi="Times New Roman"/>
              </w:rPr>
              <w:t xml:space="preserve">. </w:t>
            </w:r>
            <w:r w:rsidR="009B114F" w:rsidRPr="000F67AF">
              <w:rPr>
                <w:rFonts w:ascii="Times New Roman" w:hAnsi="Times New Roman"/>
              </w:rPr>
              <w:t>Prawo przedsiębiorców</w:t>
            </w:r>
            <w:r w:rsidR="009B114F">
              <w:rPr>
                <w:rFonts w:ascii="Times New Roman" w:hAnsi="Times New Roman"/>
              </w:rPr>
              <w:t>. Dokonując rozszerzenia katalogu podmiotów wymagana jest zmiana nazwy, gdyż aktualna nazwa odnosiłaby się do części podmiotów podlegających ochronie.</w:t>
            </w:r>
          </w:p>
          <w:p w14:paraId="07E1D4C5" w14:textId="3143962E" w:rsidR="0055287E" w:rsidRPr="00B52257" w:rsidRDefault="0055287E" w:rsidP="00491F21">
            <w:pPr>
              <w:spacing w:after="120"/>
              <w:ind w:left="709"/>
              <w:jc w:val="both"/>
              <w:rPr>
                <w:rFonts w:ascii="Times New Roman" w:hAnsi="Times New Roman"/>
              </w:rPr>
            </w:pPr>
            <w:r>
              <w:rPr>
                <w:rFonts w:ascii="Times New Roman" w:hAnsi="Times New Roman"/>
              </w:rPr>
              <w:t>W dalszej części niniejszego punktu OSR przedstawiono dodatkowe uzasadnienie w zakresie rozszerzenia katalogu podmiotów objętych ochroną Rzecznika.</w:t>
            </w:r>
          </w:p>
          <w:bookmarkEnd w:id="4"/>
          <w:p w14:paraId="6723CC10" w14:textId="56927AE1" w:rsidR="00434C4F" w:rsidRPr="00434C4F" w:rsidRDefault="00D228D1" w:rsidP="00542809">
            <w:pPr>
              <w:numPr>
                <w:ilvl w:val="0"/>
                <w:numId w:val="23"/>
              </w:numPr>
              <w:spacing w:before="120"/>
              <w:jc w:val="both"/>
              <w:rPr>
                <w:rFonts w:ascii="Times New Roman" w:hAnsi="Times New Roman"/>
              </w:rPr>
            </w:pPr>
            <w:r w:rsidRPr="00D228D1">
              <w:rPr>
                <w:rFonts w:ascii="Times New Roman" w:hAnsi="Times New Roman"/>
              </w:rPr>
              <w:t xml:space="preserve">wprowadzenie możliwości powołania </w:t>
            </w:r>
            <w:r>
              <w:rPr>
                <w:rFonts w:ascii="Times New Roman" w:hAnsi="Times New Roman"/>
              </w:rPr>
              <w:t xml:space="preserve">stałych lub doraźnych </w:t>
            </w:r>
            <w:r w:rsidR="00A20122">
              <w:rPr>
                <w:rFonts w:ascii="Times New Roman" w:hAnsi="Times New Roman"/>
              </w:rPr>
              <w:t>p</w:t>
            </w:r>
            <w:r>
              <w:rPr>
                <w:rFonts w:ascii="Times New Roman" w:hAnsi="Times New Roman"/>
              </w:rPr>
              <w:t>ełnomocników, w szczególności Pełnomocnika d</w:t>
            </w:r>
            <w:r w:rsidR="00AD24CB">
              <w:rPr>
                <w:rFonts w:ascii="Times New Roman" w:hAnsi="Times New Roman"/>
              </w:rPr>
              <w:t>o</w:t>
            </w:r>
            <w:r w:rsidR="001C00D8">
              <w:rPr>
                <w:rFonts w:ascii="Times New Roman" w:hAnsi="Times New Roman"/>
              </w:rPr>
              <w:t> </w:t>
            </w:r>
            <w:r>
              <w:rPr>
                <w:rFonts w:ascii="Times New Roman" w:hAnsi="Times New Roman"/>
              </w:rPr>
              <w:t>s</w:t>
            </w:r>
            <w:r w:rsidR="00AD24CB">
              <w:rPr>
                <w:rFonts w:ascii="Times New Roman" w:hAnsi="Times New Roman"/>
              </w:rPr>
              <w:t>praw</w:t>
            </w:r>
            <w:r>
              <w:rPr>
                <w:rFonts w:ascii="Times New Roman" w:hAnsi="Times New Roman"/>
              </w:rPr>
              <w:t xml:space="preserve"> U</w:t>
            </w:r>
            <w:r w:rsidR="00AD24CB">
              <w:rPr>
                <w:rFonts w:ascii="Times New Roman" w:hAnsi="Times New Roman"/>
              </w:rPr>
              <w:t xml:space="preserve">nii </w:t>
            </w:r>
            <w:r>
              <w:rPr>
                <w:rFonts w:ascii="Times New Roman" w:hAnsi="Times New Roman"/>
              </w:rPr>
              <w:t>E</w:t>
            </w:r>
            <w:r w:rsidR="00AD24CB">
              <w:rPr>
                <w:rFonts w:ascii="Times New Roman" w:hAnsi="Times New Roman"/>
              </w:rPr>
              <w:t>uropejskiej</w:t>
            </w:r>
            <w:r w:rsidRPr="00D228D1">
              <w:rPr>
                <w:rFonts w:ascii="Times New Roman" w:hAnsi="Times New Roman"/>
              </w:rPr>
              <w:t>, który wspiera</w:t>
            </w:r>
            <w:r w:rsidR="00434C4F">
              <w:rPr>
                <w:rFonts w:ascii="Times New Roman" w:hAnsi="Times New Roman"/>
              </w:rPr>
              <w:t>ł</w:t>
            </w:r>
            <w:r>
              <w:rPr>
                <w:rFonts w:ascii="Times New Roman" w:hAnsi="Times New Roman"/>
              </w:rPr>
              <w:t>by</w:t>
            </w:r>
            <w:r w:rsidRPr="00D228D1">
              <w:rPr>
                <w:rFonts w:ascii="Times New Roman" w:hAnsi="Times New Roman"/>
              </w:rPr>
              <w:t xml:space="preserve"> Rzecznika w realizowaniu zadań związanych z unijnym prawem gospodarczym. </w:t>
            </w:r>
            <w:r w:rsidR="00434C4F" w:rsidRPr="00434C4F">
              <w:rPr>
                <w:rFonts w:ascii="Times New Roman" w:hAnsi="Times New Roman"/>
              </w:rPr>
              <w:t xml:space="preserve">Ponadto proponuje się </w:t>
            </w:r>
            <w:r w:rsidR="00434C4F">
              <w:rPr>
                <w:rFonts w:ascii="Times New Roman" w:hAnsi="Times New Roman"/>
              </w:rPr>
              <w:t>doprecyzowanie, że</w:t>
            </w:r>
            <w:r w:rsidR="00434C4F" w:rsidRPr="00434C4F">
              <w:rPr>
                <w:rFonts w:ascii="Times New Roman" w:hAnsi="Times New Roman"/>
              </w:rPr>
              <w:t xml:space="preserve"> do zadań Rzecznika będzie należała również współpraca z właściwymi organami i instytucjami Unii Europejskiej na rzecz ochrony praw przedsiębiorców oraz poszanowania zasady wolności działalności gospodarczej i równego traktowania</w:t>
            </w:r>
            <w:r w:rsidR="00FC3189">
              <w:rPr>
                <w:rFonts w:ascii="Times New Roman" w:hAnsi="Times New Roman"/>
              </w:rPr>
              <w:t xml:space="preserve">. </w:t>
            </w:r>
            <w:r w:rsidR="00FC3189" w:rsidRPr="00FC3189">
              <w:rPr>
                <w:rFonts w:ascii="Times New Roman" w:hAnsi="Times New Roman"/>
              </w:rPr>
              <w:t>Celem proponowanych zmian w</w:t>
            </w:r>
            <w:r w:rsidR="001C00D8">
              <w:rPr>
                <w:rFonts w:ascii="Times New Roman" w:hAnsi="Times New Roman"/>
              </w:rPr>
              <w:t> </w:t>
            </w:r>
            <w:r w:rsidR="00FC3189" w:rsidRPr="00FC3189">
              <w:rPr>
                <w:rFonts w:ascii="Times New Roman" w:hAnsi="Times New Roman"/>
              </w:rPr>
              <w:t>tym zakresie nie jest wprowadzenie rozwiązań konkurencyjnych wobec dotychczasowej reprezentacji polskich interesów w Unii Europejskiej, a jedynie umożliwienie wprowadzenia rozwiązań organizacyjnych, które przyczyniłyby się do usprawnienia działań Rzecznika opartych na jego ustawowych kompetencjach oraz ramach dialogu wyznaczonych przez właściwe regulacje unijne</w:t>
            </w:r>
            <w:r w:rsidR="00593936">
              <w:rPr>
                <w:rFonts w:ascii="Times New Roman" w:hAnsi="Times New Roman"/>
              </w:rPr>
              <w:t>,</w:t>
            </w:r>
            <w:r w:rsidR="00434C4F" w:rsidRPr="00434C4F">
              <w:rPr>
                <w:rFonts w:ascii="Times New Roman" w:hAnsi="Times New Roman"/>
              </w:rPr>
              <w:t xml:space="preserve"> </w:t>
            </w:r>
          </w:p>
          <w:p w14:paraId="75A16902" w14:textId="2ECFD0C0" w:rsidR="00E70DA9" w:rsidRPr="00D228D1" w:rsidRDefault="00F768C2" w:rsidP="00E70DA9">
            <w:pPr>
              <w:numPr>
                <w:ilvl w:val="0"/>
                <w:numId w:val="23"/>
              </w:numPr>
              <w:spacing w:before="120"/>
              <w:jc w:val="both"/>
              <w:rPr>
                <w:rFonts w:ascii="Times New Roman" w:hAnsi="Times New Roman"/>
              </w:rPr>
            </w:pPr>
            <w:r>
              <w:rPr>
                <w:rFonts w:ascii="Times New Roman" w:hAnsi="Times New Roman"/>
              </w:rPr>
              <w:t xml:space="preserve">wzmocnienie roli Rzecznika w </w:t>
            </w:r>
            <w:r w:rsidR="00BC3B69">
              <w:rPr>
                <w:rFonts w:ascii="Times New Roman" w:hAnsi="Times New Roman"/>
              </w:rPr>
              <w:t>ramach</w:t>
            </w:r>
            <w:r>
              <w:rPr>
                <w:rFonts w:ascii="Times New Roman" w:hAnsi="Times New Roman"/>
              </w:rPr>
              <w:t xml:space="preserve"> mediacji</w:t>
            </w:r>
            <w:r w:rsidR="00EA3B8E">
              <w:rPr>
                <w:rFonts w:ascii="Times New Roman" w:hAnsi="Times New Roman"/>
              </w:rPr>
              <w:t xml:space="preserve"> między przedsiębiorcami a organami administracji publicznej</w:t>
            </w:r>
            <w:r w:rsidR="00593936">
              <w:rPr>
                <w:rFonts w:ascii="Times New Roman" w:hAnsi="Times New Roman"/>
                <w:szCs w:val="24"/>
              </w:rPr>
              <w:t>,</w:t>
            </w:r>
            <w:r w:rsidR="006F4D60">
              <w:rPr>
                <w:rFonts w:ascii="Times New Roman" w:hAnsi="Times New Roman"/>
                <w:szCs w:val="24"/>
              </w:rPr>
              <w:t xml:space="preserve"> </w:t>
            </w:r>
            <w:r w:rsidR="00A118D1">
              <w:rPr>
                <w:rFonts w:ascii="Times New Roman" w:hAnsi="Times New Roman"/>
                <w:szCs w:val="24"/>
              </w:rPr>
              <w:t>poprzez nadanie Rzecznikowi konkretnych uprawnień w zakresie prowadzenia mediacji, która będzie przeprowadzana na wniosek oraz będzie objęta zasadą poufności, chyba że uczestnicy postanowią inaczej</w:t>
            </w:r>
            <w:r w:rsidR="00E70DA9">
              <w:rPr>
                <w:rFonts w:ascii="Times New Roman" w:hAnsi="Times New Roman"/>
                <w:szCs w:val="24"/>
              </w:rPr>
              <w:t xml:space="preserve">, przy czym mediacja nadal byłaby dobrowolną formą rozstrzygania sporu. Zmiany </w:t>
            </w:r>
            <w:r w:rsidR="006F4D60">
              <w:rPr>
                <w:rFonts w:ascii="Times New Roman" w:hAnsi="Times New Roman"/>
                <w:szCs w:val="24"/>
              </w:rPr>
              <w:t>powinn</w:t>
            </w:r>
            <w:r w:rsidR="00E70DA9">
              <w:rPr>
                <w:rFonts w:ascii="Times New Roman" w:hAnsi="Times New Roman"/>
                <w:szCs w:val="24"/>
              </w:rPr>
              <w:t>y</w:t>
            </w:r>
            <w:r w:rsidR="006F4D60">
              <w:rPr>
                <w:rFonts w:ascii="Times New Roman" w:hAnsi="Times New Roman"/>
                <w:szCs w:val="24"/>
              </w:rPr>
              <w:t xml:space="preserve"> przyczynić się do zwiększenia dostępności alternatywnych sposobów rozwiązywania sporów na linii przedsiębiorca – organ administracji publicznej</w:t>
            </w:r>
            <w:r w:rsidR="00E70DA9">
              <w:rPr>
                <w:rFonts w:ascii="Times New Roman" w:hAnsi="Times New Roman"/>
                <w:szCs w:val="24"/>
              </w:rPr>
              <w:t>,</w:t>
            </w:r>
          </w:p>
          <w:p w14:paraId="522AF6FF" w14:textId="52099C3B" w:rsidR="00C15740" w:rsidRDefault="009117E7" w:rsidP="00542809">
            <w:pPr>
              <w:numPr>
                <w:ilvl w:val="0"/>
                <w:numId w:val="23"/>
              </w:numPr>
              <w:spacing w:before="120"/>
              <w:jc w:val="both"/>
              <w:rPr>
                <w:rFonts w:ascii="Times New Roman" w:hAnsi="Times New Roman"/>
              </w:rPr>
            </w:pPr>
            <w:r>
              <w:rPr>
                <w:rFonts w:ascii="Times New Roman" w:hAnsi="Times New Roman"/>
              </w:rPr>
              <w:t xml:space="preserve">doprecyzowanie </w:t>
            </w:r>
            <w:r w:rsidR="00AD24CB">
              <w:rPr>
                <w:rFonts w:ascii="Times New Roman" w:hAnsi="Times New Roman"/>
              </w:rPr>
              <w:t>i</w:t>
            </w:r>
            <w:r>
              <w:rPr>
                <w:rFonts w:ascii="Times New Roman" w:hAnsi="Times New Roman"/>
              </w:rPr>
              <w:t xml:space="preserve"> </w:t>
            </w:r>
            <w:r w:rsidR="00DA097D" w:rsidRPr="00C15740">
              <w:rPr>
                <w:rFonts w:ascii="Times New Roman" w:hAnsi="Times New Roman"/>
              </w:rPr>
              <w:t xml:space="preserve">rozszerzenie katalogu spraw cywilnych, w których Rzecznik może występować na rzecz ochrony praw przedsiębiorców </w:t>
            </w:r>
            <w:r w:rsidR="00C15740" w:rsidRPr="00C15740">
              <w:rPr>
                <w:rFonts w:ascii="Times New Roman" w:hAnsi="Times New Roman"/>
              </w:rPr>
              <w:t>–</w:t>
            </w:r>
            <w:r w:rsidR="00DA097D" w:rsidRPr="00C15740">
              <w:rPr>
                <w:rFonts w:ascii="Times New Roman" w:hAnsi="Times New Roman"/>
              </w:rPr>
              <w:t xml:space="preserve"> </w:t>
            </w:r>
            <w:r w:rsidR="00AD24CB">
              <w:rPr>
                <w:rFonts w:ascii="Times New Roman" w:hAnsi="Times New Roman"/>
              </w:rPr>
              <w:t xml:space="preserve">Rzecznik </w:t>
            </w:r>
            <w:r w:rsidR="00C15740" w:rsidRPr="00C15740">
              <w:rPr>
                <w:rFonts w:ascii="Times New Roman" w:hAnsi="Times New Roman"/>
              </w:rPr>
              <w:t xml:space="preserve">będzie mógł żądać wszczęcia, jak również brać udział w toczącym się już postępowaniu w sprawach cywilnych z </w:t>
            </w:r>
            <w:r w:rsidR="00C15740">
              <w:rPr>
                <w:rFonts w:ascii="Times New Roman" w:hAnsi="Times New Roman"/>
              </w:rPr>
              <w:t>zakresu prawa pracy i ubezpieczeń społecznych,</w:t>
            </w:r>
            <w:r w:rsidR="00C15740" w:rsidRPr="00C15740">
              <w:rPr>
                <w:rFonts w:ascii="Times New Roman" w:hAnsi="Times New Roman"/>
              </w:rPr>
              <w:t xml:space="preserve"> </w:t>
            </w:r>
            <w:r w:rsidR="00C15740">
              <w:rPr>
                <w:rFonts w:ascii="Times New Roman" w:hAnsi="Times New Roman"/>
              </w:rPr>
              <w:t xml:space="preserve">w sprawach z </w:t>
            </w:r>
            <w:r w:rsidR="00C15740" w:rsidRPr="00C15740">
              <w:rPr>
                <w:rFonts w:ascii="Times New Roman" w:hAnsi="Times New Roman"/>
              </w:rPr>
              <w:t>zakresu ochrony konkurencji i konsumentów oraz w sprawie praktyk nieuczciwie wykorzystujących przewagę kontraktową, w sprawach z zakresu regulacji energetyki, w sprawach z zakresu regulacji telekomunikacji i poczty, w sprawach z zakresu regulacji transportu kolejowego oraz w sprawach z zakresu regulacji rynku wodno-kanalizacyjnego</w:t>
            </w:r>
            <w:r w:rsidR="005B3FB0">
              <w:rPr>
                <w:rFonts w:ascii="Times New Roman" w:hAnsi="Times New Roman"/>
              </w:rPr>
              <w:t xml:space="preserve"> </w:t>
            </w:r>
            <w:r w:rsidR="005B3FB0" w:rsidRPr="005B3FB0">
              <w:rPr>
                <w:rFonts w:ascii="Times New Roman" w:hAnsi="Times New Roman"/>
              </w:rPr>
              <w:t xml:space="preserve">(tj. </w:t>
            </w:r>
            <w:r w:rsidR="005B3FB0" w:rsidRPr="005B3FB0">
              <w:rPr>
                <w:rFonts w:ascii="Times New Roman" w:eastAsia="Arial" w:hAnsi="Times New Roman"/>
              </w:rPr>
              <w:t>w szczególności do postępowań cywilnych prowadzonych na skutek odwołań od decyzji organów administracyjnych – takich jak Prezes Urzędu Regulacji Energetyki, Prezes Komunikacji Elektronicznej, Prezes Urzędu Ochrony Konkurencji i Konsumentów, itd.)</w:t>
            </w:r>
            <w:r w:rsidR="00C15740" w:rsidRPr="005B3FB0">
              <w:rPr>
                <w:rFonts w:ascii="Times New Roman" w:hAnsi="Times New Roman"/>
              </w:rPr>
              <w:t xml:space="preserve">, </w:t>
            </w:r>
            <w:r w:rsidR="00C15740" w:rsidRPr="00C15740">
              <w:rPr>
                <w:rFonts w:ascii="Times New Roman" w:hAnsi="Times New Roman"/>
              </w:rPr>
              <w:t xml:space="preserve">jeżeli stroną jest przedsiębiorca, który wyraził zgodę na piśmie na udział Rzecznika, oraz jeżeli Rzecznik brał udział w postępowaniu administracyjnym </w:t>
            </w:r>
            <w:r w:rsidR="00C15740" w:rsidRPr="00C15740">
              <w:rPr>
                <w:rFonts w:ascii="Times New Roman" w:hAnsi="Times New Roman"/>
              </w:rPr>
              <w:lastRenderedPageBreak/>
              <w:t>poprzedzającym to postępowanie sądowe</w:t>
            </w:r>
            <w:r w:rsidR="000A6279">
              <w:rPr>
                <w:rFonts w:ascii="Times New Roman" w:hAnsi="Times New Roman"/>
              </w:rPr>
              <w:t xml:space="preserve">. Dzięki temu wsparcie przedsiębiorców przez Rzecznika będzie możliwe w toku całej drogi odwoławczej, </w:t>
            </w:r>
            <w:r w:rsidR="000A6279" w:rsidRPr="000905F7">
              <w:rPr>
                <w:rFonts w:ascii="Times New Roman" w:hAnsi="Times New Roman"/>
              </w:rPr>
              <w:t>niezależnie od ustalenia przez ustawodawcę trybu sądowo</w:t>
            </w:r>
            <w:r w:rsidR="000A6279">
              <w:rPr>
                <w:rFonts w:ascii="Times New Roman" w:hAnsi="Times New Roman"/>
              </w:rPr>
              <w:t>-</w:t>
            </w:r>
            <w:r w:rsidR="000A6279" w:rsidRPr="000905F7">
              <w:rPr>
                <w:rFonts w:ascii="Times New Roman" w:hAnsi="Times New Roman"/>
              </w:rPr>
              <w:t>administracyjnego czy cywilnego, jako trybu odwołania od aktów władczych (decyzji) organów administracji publicznej adresowanych do przedsiębiorców</w:t>
            </w:r>
            <w:r w:rsidR="00593936">
              <w:rPr>
                <w:rFonts w:ascii="Times New Roman" w:hAnsi="Times New Roman"/>
              </w:rPr>
              <w:t>,</w:t>
            </w:r>
            <w:r w:rsidR="00C15740" w:rsidRPr="00C15740">
              <w:rPr>
                <w:rFonts w:ascii="Times New Roman" w:hAnsi="Times New Roman"/>
              </w:rPr>
              <w:t xml:space="preserve"> </w:t>
            </w:r>
          </w:p>
          <w:p w14:paraId="555288B3" w14:textId="789C8C09" w:rsidR="00772001" w:rsidRDefault="00772001" w:rsidP="00772001">
            <w:pPr>
              <w:numPr>
                <w:ilvl w:val="0"/>
                <w:numId w:val="23"/>
              </w:numPr>
              <w:spacing w:before="120" w:after="120"/>
              <w:jc w:val="both"/>
              <w:rPr>
                <w:rFonts w:ascii="Times New Roman" w:hAnsi="Times New Roman"/>
              </w:rPr>
            </w:pPr>
            <w:r w:rsidRPr="00703EB9">
              <w:rPr>
                <w:rFonts w:ascii="Times New Roman" w:hAnsi="Times New Roman"/>
              </w:rPr>
              <w:t>doprecyzowanie statusu Rzecznika w postępowaniu przed sądami administracyjnymi</w:t>
            </w:r>
            <w:r>
              <w:rPr>
                <w:rFonts w:ascii="Times New Roman" w:hAnsi="Times New Roman"/>
              </w:rPr>
              <w:t xml:space="preserve"> poprzez uregulowanie wprost, że </w:t>
            </w:r>
            <w:r w:rsidRPr="00703EB9">
              <w:rPr>
                <w:rFonts w:ascii="Times New Roman" w:hAnsi="Times New Roman"/>
              </w:rPr>
              <w:t xml:space="preserve">Rzecznikowi </w:t>
            </w:r>
            <w:r>
              <w:rPr>
                <w:rFonts w:ascii="Times New Roman" w:hAnsi="Times New Roman"/>
              </w:rPr>
              <w:t xml:space="preserve">przysługują </w:t>
            </w:r>
            <w:r w:rsidRPr="00703EB9">
              <w:rPr>
                <w:rFonts w:ascii="Times New Roman" w:hAnsi="Times New Roman"/>
              </w:rPr>
              <w:t xml:space="preserve">uprawnienia do wnoszenia skargi w postępowaniach przed sądami administracyjnymi w sprawach dotyczących </w:t>
            </w:r>
            <w:r w:rsidR="00A202DC">
              <w:rPr>
                <w:rFonts w:ascii="Times New Roman" w:hAnsi="Times New Roman"/>
              </w:rPr>
              <w:t>praw</w:t>
            </w:r>
            <w:r w:rsidR="00A202DC" w:rsidRPr="00703EB9">
              <w:rPr>
                <w:rFonts w:ascii="Times New Roman" w:hAnsi="Times New Roman"/>
              </w:rPr>
              <w:t xml:space="preserve"> </w:t>
            </w:r>
            <w:r w:rsidRPr="00703EB9">
              <w:rPr>
                <w:rFonts w:ascii="Times New Roman" w:hAnsi="Times New Roman"/>
              </w:rPr>
              <w:t>przedsiębiorców</w:t>
            </w:r>
            <w:r w:rsidR="00593936">
              <w:rPr>
                <w:rFonts w:ascii="Times New Roman" w:hAnsi="Times New Roman"/>
              </w:rPr>
              <w:t>,</w:t>
            </w:r>
            <w:r w:rsidRPr="00703EB9">
              <w:rPr>
                <w:rFonts w:ascii="Times New Roman" w:hAnsi="Times New Roman"/>
              </w:rPr>
              <w:t xml:space="preserve"> </w:t>
            </w:r>
            <w:r w:rsidR="00E57C84">
              <w:rPr>
                <w:rFonts w:ascii="Times New Roman" w:hAnsi="Times New Roman"/>
              </w:rPr>
              <w:t xml:space="preserve">co </w:t>
            </w:r>
            <w:r w:rsidR="00D55E46">
              <w:rPr>
                <w:rFonts w:ascii="Times New Roman" w:hAnsi="Times New Roman"/>
              </w:rPr>
              <w:t xml:space="preserve">będzie stanowić </w:t>
            </w:r>
            <w:r w:rsidR="00CB4848">
              <w:rPr>
                <w:rFonts w:ascii="Times New Roman" w:hAnsi="Times New Roman"/>
              </w:rPr>
              <w:t xml:space="preserve">potwierdzenie możliwości </w:t>
            </w:r>
            <w:r w:rsidR="00E57C84">
              <w:rPr>
                <w:rFonts w:ascii="Times New Roman" w:hAnsi="Times New Roman"/>
              </w:rPr>
              <w:t xml:space="preserve"> </w:t>
            </w:r>
            <w:r w:rsidR="00E57C84" w:rsidRPr="00E57C84">
              <w:rPr>
                <w:rFonts w:ascii="Times New Roman" w:hAnsi="Times New Roman"/>
              </w:rPr>
              <w:t>ochrony praw przedsiębiorców w </w:t>
            </w:r>
            <w:r w:rsidR="00E57C84">
              <w:rPr>
                <w:rFonts w:ascii="Times New Roman" w:hAnsi="Times New Roman"/>
              </w:rPr>
              <w:t xml:space="preserve">tych </w:t>
            </w:r>
            <w:r w:rsidR="00E57C84" w:rsidRPr="00E57C84">
              <w:rPr>
                <w:rFonts w:ascii="Times New Roman" w:hAnsi="Times New Roman"/>
              </w:rPr>
              <w:t>postępowaniach</w:t>
            </w:r>
            <w:r w:rsidR="00E57C84">
              <w:rPr>
                <w:rFonts w:ascii="Times New Roman" w:hAnsi="Times New Roman"/>
              </w:rPr>
              <w:t>,</w:t>
            </w:r>
          </w:p>
          <w:p w14:paraId="50D9DE85" w14:textId="33ABCA8E" w:rsidR="00865065" w:rsidRDefault="00865065" w:rsidP="00772001">
            <w:pPr>
              <w:numPr>
                <w:ilvl w:val="0"/>
                <w:numId w:val="23"/>
              </w:numPr>
              <w:spacing w:before="120" w:after="120"/>
              <w:jc w:val="both"/>
              <w:rPr>
                <w:rFonts w:ascii="Times New Roman" w:hAnsi="Times New Roman"/>
              </w:rPr>
            </w:pPr>
            <w:r w:rsidRPr="00865065">
              <w:rPr>
                <w:rFonts w:ascii="Times New Roman" w:hAnsi="Times New Roman"/>
              </w:rPr>
              <w:t>rozstrzygnięcie w sposób jednoznaczny o przyznaniu Rzecznikowi uprawnienia do wnoszenia skarg kasacyjnych w sprawach dotyczących naruszenia praw przedsiębiorcy, w szczególności w postępowaniu w sprawach cywilnych z zakresu prawa pracy i ubezpieczeń społecznych</w:t>
            </w:r>
            <w:r>
              <w:rPr>
                <w:rFonts w:ascii="Times New Roman" w:hAnsi="Times New Roman"/>
              </w:rPr>
              <w:t>, co powinno ułatwić przedsiębiorcom dochodzenia swoich praw w postępowaniach.</w:t>
            </w:r>
            <w:r w:rsidRPr="00865065">
              <w:rPr>
                <w:rFonts w:ascii="Times New Roman" w:hAnsi="Times New Roman"/>
              </w:rPr>
              <w:t xml:space="preserve"> Jednocześnie projektowane brzmienie art. 398</w:t>
            </w:r>
            <w:r w:rsidRPr="000B6FFD">
              <w:rPr>
                <w:vertAlign w:val="superscript"/>
              </w:rPr>
              <w:t>18</w:t>
            </w:r>
            <w:r w:rsidRPr="00865065">
              <w:rPr>
                <w:rFonts w:ascii="Times New Roman" w:hAnsi="Times New Roman"/>
              </w:rPr>
              <w:t xml:space="preserve"> </w:t>
            </w:r>
            <w:r w:rsidR="00112E4B">
              <w:rPr>
                <w:rFonts w:ascii="Times New Roman" w:hAnsi="Times New Roman"/>
              </w:rPr>
              <w:t xml:space="preserve">k.p.c. </w:t>
            </w:r>
            <w:r w:rsidRPr="00865065">
              <w:rPr>
                <w:rFonts w:ascii="Times New Roman" w:hAnsi="Times New Roman"/>
              </w:rPr>
              <w:t>przesądzi o wzajemnym zniesieniu kosztów procesu w razie wniesienia skargi kasacyjnej przez Rzecznika,</w:t>
            </w:r>
            <w:r>
              <w:rPr>
                <w:rFonts w:ascii="Times New Roman" w:hAnsi="Times New Roman"/>
              </w:rPr>
              <w:t xml:space="preserve"> co jednoznacznie ureguluje kwestię zwolnienia Rzecznika z obowiązku ponoszenia kosztów sądowych,</w:t>
            </w:r>
          </w:p>
          <w:p w14:paraId="42682265" w14:textId="46EE1013" w:rsidR="00772001" w:rsidRDefault="00772001" w:rsidP="00772001">
            <w:pPr>
              <w:numPr>
                <w:ilvl w:val="0"/>
                <w:numId w:val="23"/>
              </w:numPr>
              <w:spacing w:before="120"/>
              <w:jc w:val="both"/>
              <w:rPr>
                <w:rFonts w:ascii="Times New Roman" w:hAnsi="Times New Roman"/>
              </w:rPr>
            </w:pPr>
            <w:r>
              <w:rPr>
                <w:rFonts w:ascii="Times New Roman" w:hAnsi="Times New Roman"/>
              </w:rPr>
              <w:t>w</w:t>
            </w:r>
            <w:r w:rsidRPr="00B54E70">
              <w:rPr>
                <w:rFonts w:ascii="Times New Roman" w:hAnsi="Times New Roman"/>
              </w:rPr>
              <w:t>zmocnienie roli Rzecznika w zakresie opiniowania projektów aktów normatywnych dotyczących praw przedsiębiorców</w:t>
            </w:r>
            <w:r>
              <w:rPr>
                <w:rFonts w:ascii="Times New Roman" w:hAnsi="Times New Roman"/>
              </w:rPr>
              <w:t xml:space="preserve"> poprzez </w:t>
            </w:r>
            <w:r w:rsidRPr="00B54E70">
              <w:rPr>
                <w:rFonts w:ascii="Times New Roman" w:hAnsi="Times New Roman"/>
              </w:rPr>
              <w:t xml:space="preserve">dodanie do ustawy o Rzeczniku </w:t>
            </w:r>
            <w:r w:rsidR="00B909DE">
              <w:rPr>
                <w:rFonts w:ascii="Times New Roman" w:hAnsi="Times New Roman"/>
              </w:rPr>
              <w:t>przepi</w:t>
            </w:r>
            <w:r w:rsidR="000F58B7">
              <w:rPr>
                <w:rFonts w:ascii="Times New Roman" w:hAnsi="Times New Roman"/>
              </w:rPr>
              <w:t>s</w:t>
            </w:r>
            <w:r w:rsidR="00B909DE">
              <w:rPr>
                <w:rFonts w:ascii="Times New Roman" w:hAnsi="Times New Roman"/>
              </w:rPr>
              <w:t>u</w:t>
            </w:r>
            <w:r w:rsidRPr="00B54E70">
              <w:rPr>
                <w:rFonts w:ascii="Times New Roman" w:hAnsi="Times New Roman"/>
              </w:rPr>
              <w:t xml:space="preserve">, zgodnie z którym członkowie Rady Ministrów oraz inne podmioty właściwe do przygotowania projektów aktów normatywnych, programów i innych dokumentów rządowych dotyczących </w:t>
            </w:r>
            <w:r w:rsidR="00A202DC">
              <w:rPr>
                <w:rFonts w:ascii="Times New Roman" w:hAnsi="Times New Roman"/>
              </w:rPr>
              <w:t>praw</w:t>
            </w:r>
            <w:r w:rsidR="00A202DC" w:rsidRPr="00B54E70">
              <w:rPr>
                <w:rFonts w:ascii="Times New Roman" w:hAnsi="Times New Roman"/>
              </w:rPr>
              <w:t xml:space="preserve"> </w:t>
            </w:r>
            <w:r w:rsidRPr="00B54E70">
              <w:rPr>
                <w:rFonts w:ascii="Times New Roman" w:hAnsi="Times New Roman"/>
              </w:rPr>
              <w:t>przedsiębiorców oraz zasad podejmowania, wykonywania lub zakończenia działalności gospodarczej na terytorium Rzeczypospolitej Polskiej będą zobowiązani do przedstawiania Rzecznikowi do zaopiniowania projektów tych dokumentów</w:t>
            </w:r>
            <w:r w:rsidR="006530FD">
              <w:rPr>
                <w:rFonts w:ascii="Times New Roman" w:hAnsi="Times New Roman"/>
              </w:rPr>
              <w:t>. Dzięki tej zmianie zmniejszy się ryzyko omijania Rzecznika w opiniowaniu projektów legislacyjnych zawierających zmiany istotne dla funkcjonowania przedsiębiorców</w:t>
            </w:r>
            <w:r w:rsidR="00593936">
              <w:rPr>
                <w:rFonts w:ascii="Times New Roman" w:hAnsi="Times New Roman"/>
              </w:rPr>
              <w:t>,</w:t>
            </w:r>
          </w:p>
          <w:p w14:paraId="2FFC5AF4" w14:textId="7E82E336" w:rsidR="00B76F95" w:rsidRDefault="00B76F95" w:rsidP="00542809">
            <w:pPr>
              <w:numPr>
                <w:ilvl w:val="0"/>
                <w:numId w:val="23"/>
              </w:numPr>
              <w:spacing w:before="120"/>
              <w:jc w:val="both"/>
              <w:rPr>
                <w:rFonts w:ascii="Times New Roman" w:hAnsi="Times New Roman"/>
              </w:rPr>
            </w:pPr>
            <w:r w:rsidRPr="00B76F95">
              <w:rPr>
                <w:rFonts w:ascii="Times New Roman" w:hAnsi="Times New Roman"/>
              </w:rPr>
              <w:t xml:space="preserve">rozszerzenie kompetencji Rzecznika o uprawnienia związane z opracowywaniem i przedkładaniem </w:t>
            </w:r>
            <w:r>
              <w:rPr>
                <w:rFonts w:ascii="Times New Roman" w:hAnsi="Times New Roman"/>
              </w:rPr>
              <w:t xml:space="preserve">właściwym członkom </w:t>
            </w:r>
            <w:r w:rsidRPr="00B76F95">
              <w:rPr>
                <w:rFonts w:ascii="Times New Roman" w:hAnsi="Times New Roman"/>
              </w:rPr>
              <w:t>Rad</w:t>
            </w:r>
            <w:r>
              <w:rPr>
                <w:rFonts w:ascii="Times New Roman" w:hAnsi="Times New Roman"/>
              </w:rPr>
              <w:t>y</w:t>
            </w:r>
            <w:r w:rsidRPr="00B76F95">
              <w:rPr>
                <w:rFonts w:ascii="Times New Roman" w:hAnsi="Times New Roman"/>
              </w:rPr>
              <w:t xml:space="preserve"> Ministrów oraz </w:t>
            </w:r>
            <w:r>
              <w:rPr>
                <w:rFonts w:ascii="Times New Roman" w:hAnsi="Times New Roman"/>
              </w:rPr>
              <w:t>innym podmiotom właściwym do opracowywania projektów aktów normatywnych</w:t>
            </w:r>
            <w:r w:rsidRPr="00B76F95">
              <w:rPr>
                <w:rFonts w:ascii="Times New Roman" w:hAnsi="Times New Roman"/>
              </w:rPr>
              <w:t xml:space="preserve"> propozycj</w:t>
            </w:r>
            <w:r w:rsidR="00C56ECA">
              <w:rPr>
                <w:rFonts w:ascii="Times New Roman" w:hAnsi="Times New Roman"/>
              </w:rPr>
              <w:t>i</w:t>
            </w:r>
            <w:r w:rsidRPr="00B76F95">
              <w:rPr>
                <w:rFonts w:ascii="Times New Roman" w:hAnsi="Times New Roman"/>
              </w:rPr>
              <w:t xml:space="preserve"> w zakresie projektów aktów normatywnych dotyczących </w:t>
            </w:r>
            <w:r w:rsidR="004E13E6">
              <w:rPr>
                <w:rFonts w:ascii="Times New Roman" w:hAnsi="Times New Roman"/>
              </w:rPr>
              <w:t>praw</w:t>
            </w:r>
            <w:r w:rsidR="004E13E6" w:rsidRPr="00B76F95">
              <w:rPr>
                <w:rFonts w:ascii="Times New Roman" w:hAnsi="Times New Roman"/>
              </w:rPr>
              <w:t xml:space="preserve"> </w:t>
            </w:r>
            <w:r w:rsidRPr="00B76F95">
              <w:rPr>
                <w:rFonts w:ascii="Times New Roman" w:hAnsi="Times New Roman"/>
              </w:rPr>
              <w:t>przedsiębiorców oraz zasad podejmowania, wykonywania lub zakończenia działalności gospodarczej na terytorium Rzeczypospolitej Polskiej</w:t>
            </w:r>
            <w:r w:rsidR="000809A4">
              <w:rPr>
                <w:rFonts w:ascii="Times New Roman" w:hAnsi="Times New Roman"/>
              </w:rPr>
              <w:t>. Dzięki tej zmianie Rzecznik, po zidentyfikowaniu problemu, zamiast występować z wnioskiem do właściwego organu będzie mógł od razu zaproponować organowi rozwiązanie tego problemu</w:t>
            </w:r>
            <w:r w:rsidR="00593936">
              <w:rPr>
                <w:rFonts w:ascii="Times New Roman" w:hAnsi="Times New Roman"/>
              </w:rPr>
              <w:t>,</w:t>
            </w:r>
            <w:r w:rsidR="000809A4">
              <w:rPr>
                <w:rFonts w:ascii="Times New Roman" w:hAnsi="Times New Roman"/>
              </w:rPr>
              <w:t xml:space="preserve"> w formie projektu opracowanego zgodnie z zasadami tworzenia prawa, co powinno ułatwić i skrócić </w:t>
            </w:r>
            <w:r w:rsidR="003A3984">
              <w:rPr>
                <w:rFonts w:ascii="Times New Roman" w:hAnsi="Times New Roman"/>
              </w:rPr>
              <w:t xml:space="preserve">dalszy </w:t>
            </w:r>
            <w:r w:rsidR="000809A4">
              <w:rPr>
                <w:rFonts w:ascii="Times New Roman" w:hAnsi="Times New Roman"/>
              </w:rPr>
              <w:t>proces legislacyjny związany z rozwiązaniem danego problemu,</w:t>
            </w:r>
          </w:p>
          <w:p w14:paraId="70894D34" w14:textId="76E419B7" w:rsidR="00542809" w:rsidRPr="00542809" w:rsidRDefault="00542809" w:rsidP="00542809">
            <w:pPr>
              <w:numPr>
                <w:ilvl w:val="0"/>
                <w:numId w:val="23"/>
              </w:numPr>
              <w:spacing w:before="120"/>
              <w:jc w:val="both"/>
              <w:rPr>
                <w:rFonts w:ascii="Times New Roman" w:hAnsi="Times New Roman"/>
              </w:rPr>
            </w:pPr>
            <w:r w:rsidRPr="00542809">
              <w:rPr>
                <w:rFonts w:ascii="Times New Roman" w:hAnsi="Times New Roman"/>
              </w:rPr>
              <w:t>doprecyzowanie regulacji określających zasady ponoszenia kosztów w postępowaniach cywilnych z udziałem Rzecznika poprzez przesądzenie braku możliwości zasądzenia od Rzecznika zwrotu kosztów udziału w sprawie cywilnej dotyczącej sporu przedsiębiorcy z organem administracji publicznej</w:t>
            </w:r>
            <w:r w:rsidR="00593936">
              <w:rPr>
                <w:rFonts w:ascii="Times New Roman" w:hAnsi="Times New Roman"/>
              </w:rPr>
              <w:t>,</w:t>
            </w:r>
          </w:p>
          <w:p w14:paraId="5E63A838" w14:textId="184BF108" w:rsidR="0062411A" w:rsidRDefault="00D71E88" w:rsidP="00D71E88">
            <w:pPr>
              <w:numPr>
                <w:ilvl w:val="0"/>
                <w:numId w:val="23"/>
              </w:numPr>
              <w:spacing w:before="120"/>
              <w:jc w:val="both"/>
              <w:rPr>
                <w:rFonts w:ascii="Times New Roman" w:hAnsi="Times New Roman"/>
              </w:rPr>
            </w:pPr>
            <w:r>
              <w:rPr>
                <w:rFonts w:ascii="Times New Roman" w:hAnsi="Times New Roman"/>
              </w:rPr>
              <w:t>d</w:t>
            </w:r>
            <w:r w:rsidRPr="00D71E88">
              <w:rPr>
                <w:rFonts w:ascii="Times New Roman" w:hAnsi="Times New Roman"/>
              </w:rPr>
              <w:t>oprecyzowanie regulacji określających zasady ponoszenia kosztów w postępowaniach z udziałem Rzecznika przed Krajową Izbą Odwoławczą</w:t>
            </w:r>
            <w:r>
              <w:rPr>
                <w:rFonts w:ascii="Times New Roman" w:hAnsi="Times New Roman"/>
              </w:rPr>
              <w:t xml:space="preserve"> poprzez wskazanie, że Rzecznik jest zwolniony z obowiązku uiszczenia wpisu przy wnoszeniu odwołania</w:t>
            </w:r>
            <w:r w:rsidR="00593936">
              <w:rPr>
                <w:rFonts w:ascii="Times New Roman" w:hAnsi="Times New Roman"/>
              </w:rPr>
              <w:t>,</w:t>
            </w:r>
          </w:p>
          <w:p w14:paraId="4394A04B" w14:textId="739E537C" w:rsidR="00FC7C0D" w:rsidRPr="00FC7C0D" w:rsidRDefault="002B68FE" w:rsidP="00FC7C0D">
            <w:pPr>
              <w:numPr>
                <w:ilvl w:val="0"/>
                <w:numId w:val="23"/>
              </w:numPr>
              <w:spacing w:before="120" w:after="120"/>
              <w:jc w:val="both"/>
              <w:rPr>
                <w:rFonts w:ascii="Times New Roman" w:hAnsi="Times New Roman"/>
              </w:rPr>
            </w:pPr>
            <w:r w:rsidRPr="00FC7C0D">
              <w:rPr>
                <w:rFonts w:ascii="Times New Roman" w:hAnsi="Times New Roman"/>
              </w:rPr>
              <w:t>umożliwienie dostępu Rzecznikowi przez właściwe organy, organizacje lub instytucje publiczne również do spraw niezakończonych, jak również zobowiązanie tych podmiotów do przekazywania Rzecznikowi odpisów i kopii dokumentów dot</w:t>
            </w:r>
            <w:r w:rsidR="000F58B7" w:rsidRPr="00FC7C0D">
              <w:rPr>
                <w:rFonts w:ascii="Times New Roman" w:hAnsi="Times New Roman"/>
              </w:rPr>
              <w:t>yczących</w:t>
            </w:r>
            <w:r w:rsidRPr="00FC7C0D">
              <w:rPr>
                <w:rFonts w:ascii="Times New Roman" w:hAnsi="Times New Roman"/>
              </w:rPr>
              <w:t xml:space="preserve"> tych spraw. Uprawnienia Rzecznika nie będą naruszały przepisów o tajemnicach prawnie chronionych</w:t>
            </w:r>
            <w:r w:rsidR="00FC7C0D" w:rsidRPr="00FC7C0D">
              <w:rPr>
                <w:rFonts w:ascii="Times New Roman" w:hAnsi="Times New Roman"/>
              </w:rPr>
              <w:t>. Zobowiązanie organów, organizacji lub instytucji publicznych do udostępnienia akt i dokumentów spraw wszczętych i niezakończonych, w tym także odpisów i kopii z akt takich spraw, przyczyniłoby się do istotnego usprawnienia realizacji ustawowych zadań Rzecznika. W wielu przypadkach z prośbą o pomoc do Biura Rzecznika zwracają się mikroprzedsiębiorcy bądź mali przedsiębiorcy niedysponujący wsparciem profesjonalnego pełnomocnika, który mógłby zadbać o przekazanie całości np. dokumentacji podatkowej</w:t>
            </w:r>
            <w:r w:rsidR="00FC7C0D">
              <w:rPr>
                <w:rFonts w:ascii="Times New Roman" w:hAnsi="Times New Roman"/>
              </w:rPr>
              <w:t>,</w:t>
            </w:r>
          </w:p>
          <w:p w14:paraId="027CAE89" w14:textId="2C50BF49" w:rsidR="00BC3E4F" w:rsidRDefault="0049176C" w:rsidP="007730C7">
            <w:pPr>
              <w:numPr>
                <w:ilvl w:val="0"/>
                <w:numId w:val="23"/>
              </w:numPr>
              <w:spacing w:before="120" w:after="120"/>
              <w:jc w:val="both"/>
              <w:rPr>
                <w:rFonts w:ascii="Times New Roman" w:hAnsi="Times New Roman"/>
              </w:rPr>
            </w:pPr>
            <w:r>
              <w:rPr>
                <w:rFonts w:ascii="Times New Roman" w:hAnsi="Times New Roman"/>
              </w:rPr>
              <w:t xml:space="preserve">określenie </w:t>
            </w:r>
            <w:r w:rsidRPr="009A1A5D">
              <w:rPr>
                <w:rFonts w:ascii="Times New Roman" w:hAnsi="Times New Roman"/>
              </w:rPr>
              <w:t>maksymaln</w:t>
            </w:r>
            <w:r>
              <w:rPr>
                <w:rFonts w:ascii="Times New Roman" w:hAnsi="Times New Roman"/>
              </w:rPr>
              <w:t>ych</w:t>
            </w:r>
            <w:r w:rsidRPr="009A1A5D">
              <w:rPr>
                <w:rFonts w:ascii="Times New Roman" w:hAnsi="Times New Roman"/>
              </w:rPr>
              <w:t xml:space="preserve"> limit</w:t>
            </w:r>
            <w:r>
              <w:rPr>
                <w:rFonts w:ascii="Times New Roman" w:hAnsi="Times New Roman"/>
              </w:rPr>
              <w:t>ów</w:t>
            </w:r>
            <w:r w:rsidRPr="009A1A5D">
              <w:rPr>
                <w:rFonts w:ascii="Times New Roman" w:hAnsi="Times New Roman"/>
              </w:rPr>
              <w:t xml:space="preserve"> wydatków </w:t>
            </w:r>
            <w:r>
              <w:rPr>
                <w:rFonts w:ascii="Times New Roman" w:hAnsi="Times New Roman"/>
              </w:rPr>
              <w:t xml:space="preserve">Rzecznika </w:t>
            </w:r>
            <w:r w:rsidRPr="009A1A5D">
              <w:rPr>
                <w:rFonts w:ascii="Times New Roman" w:hAnsi="Times New Roman"/>
              </w:rPr>
              <w:t>na kolejn</w:t>
            </w:r>
            <w:r>
              <w:rPr>
                <w:rFonts w:ascii="Times New Roman" w:hAnsi="Times New Roman"/>
              </w:rPr>
              <w:t>e</w:t>
            </w:r>
            <w:r w:rsidRPr="009A1A5D">
              <w:rPr>
                <w:rFonts w:ascii="Times New Roman" w:hAnsi="Times New Roman"/>
              </w:rPr>
              <w:t xml:space="preserve"> 10 lat budżetowych wykonywania ustawy</w:t>
            </w:r>
            <w:r>
              <w:rPr>
                <w:rFonts w:ascii="Times New Roman" w:hAnsi="Times New Roman"/>
              </w:rPr>
              <w:t>,</w:t>
            </w:r>
            <w:r>
              <w:t xml:space="preserve"> </w:t>
            </w:r>
            <w:r>
              <w:rPr>
                <w:rFonts w:ascii="Times New Roman" w:hAnsi="Times New Roman"/>
              </w:rPr>
              <w:t xml:space="preserve">zgodnie z art. 50 ust. </w:t>
            </w:r>
            <w:r w:rsidRPr="009A1A5D">
              <w:rPr>
                <w:rFonts w:ascii="Times New Roman" w:hAnsi="Times New Roman"/>
              </w:rPr>
              <w:t>1c</w:t>
            </w:r>
            <w:r>
              <w:rPr>
                <w:rFonts w:ascii="Times New Roman" w:hAnsi="Times New Roman"/>
              </w:rPr>
              <w:t xml:space="preserve"> ustawy </w:t>
            </w:r>
            <w:r w:rsidR="001C00D8" w:rsidRPr="001C00D8">
              <w:rPr>
                <w:rFonts w:ascii="Times New Roman" w:hAnsi="Times New Roman"/>
              </w:rPr>
              <w:t>z dnia 27 sierpnia 2009 r.</w:t>
            </w:r>
            <w:r w:rsidR="001C00D8">
              <w:rPr>
                <w:rFonts w:ascii="Times New Roman" w:hAnsi="Times New Roman"/>
              </w:rPr>
              <w:t xml:space="preserve"> </w:t>
            </w:r>
            <w:r>
              <w:rPr>
                <w:rFonts w:ascii="Times New Roman" w:hAnsi="Times New Roman"/>
              </w:rPr>
              <w:t xml:space="preserve">o finansach publicznych </w:t>
            </w:r>
            <w:r w:rsidR="005F0BED">
              <w:rPr>
                <w:rFonts w:ascii="Times New Roman" w:hAnsi="Times New Roman"/>
              </w:rPr>
              <w:t>(</w:t>
            </w:r>
            <w:r w:rsidR="005F0BED" w:rsidRPr="005F0BED">
              <w:rPr>
                <w:rFonts w:ascii="Times New Roman" w:hAnsi="Times New Roman"/>
              </w:rPr>
              <w:t>Dz.</w:t>
            </w:r>
            <w:r w:rsidR="005F0BED">
              <w:rPr>
                <w:rFonts w:ascii="Times New Roman" w:hAnsi="Times New Roman"/>
              </w:rPr>
              <w:t xml:space="preserve"> </w:t>
            </w:r>
            <w:r w:rsidR="005F0BED" w:rsidRPr="005F0BED">
              <w:rPr>
                <w:rFonts w:ascii="Times New Roman" w:hAnsi="Times New Roman"/>
              </w:rPr>
              <w:t>U.</w:t>
            </w:r>
            <w:r w:rsidR="005F0BED">
              <w:rPr>
                <w:rFonts w:ascii="Times New Roman" w:hAnsi="Times New Roman"/>
              </w:rPr>
              <w:t xml:space="preserve"> z </w:t>
            </w:r>
            <w:r w:rsidR="005F0BED" w:rsidRPr="005F0BED">
              <w:rPr>
                <w:rFonts w:ascii="Times New Roman" w:hAnsi="Times New Roman"/>
              </w:rPr>
              <w:t>2024</w:t>
            </w:r>
            <w:r w:rsidR="005F0BED">
              <w:rPr>
                <w:rFonts w:ascii="Times New Roman" w:hAnsi="Times New Roman"/>
              </w:rPr>
              <w:t xml:space="preserve"> r. poz. </w:t>
            </w:r>
            <w:r w:rsidR="005F0BED" w:rsidRPr="005F0BED">
              <w:rPr>
                <w:rFonts w:ascii="Times New Roman" w:hAnsi="Times New Roman"/>
              </w:rPr>
              <w:t>1530</w:t>
            </w:r>
            <w:r w:rsidR="005F0BED">
              <w:rPr>
                <w:rFonts w:ascii="Times New Roman" w:hAnsi="Times New Roman"/>
              </w:rPr>
              <w:t>, z późn. zm.)</w:t>
            </w:r>
            <w:r w:rsidR="005F0BED" w:rsidRPr="005F0BED">
              <w:rPr>
                <w:rFonts w:ascii="Times New Roman" w:hAnsi="Times New Roman"/>
              </w:rPr>
              <w:t xml:space="preserve"> </w:t>
            </w:r>
            <w:r>
              <w:rPr>
                <w:rFonts w:ascii="Times New Roman" w:hAnsi="Times New Roman"/>
              </w:rPr>
              <w:t>(obecny limit wydatków w</w:t>
            </w:r>
            <w:r w:rsidR="001C00D8">
              <w:rPr>
                <w:rFonts w:ascii="Times New Roman" w:hAnsi="Times New Roman"/>
              </w:rPr>
              <w:t> </w:t>
            </w:r>
            <w:r>
              <w:rPr>
                <w:rFonts w:ascii="Times New Roman" w:hAnsi="Times New Roman"/>
              </w:rPr>
              <w:t>ustawie o Rzeczniku obejmuje okres do 2027 r</w:t>
            </w:r>
            <w:r w:rsidR="00EA3B8E">
              <w:rPr>
                <w:rFonts w:ascii="Times New Roman" w:hAnsi="Times New Roman"/>
              </w:rPr>
              <w:t>.</w:t>
            </w:r>
            <w:r w:rsidR="00DD6896">
              <w:rPr>
                <w:rFonts w:ascii="Times New Roman" w:hAnsi="Times New Roman"/>
              </w:rPr>
              <w:t>)</w:t>
            </w:r>
            <w:r w:rsidR="00C56ECA">
              <w:rPr>
                <w:rFonts w:ascii="Times New Roman" w:hAnsi="Times New Roman"/>
              </w:rPr>
              <w:t>.</w:t>
            </w:r>
            <w:r w:rsidR="00BC3E4F" w:rsidRPr="00BC3E4F">
              <w:rPr>
                <w:rFonts w:ascii="Times New Roman" w:hAnsi="Times New Roman"/>
              </w:rPr>
              <w:t xml:space="preserve"> </w:t>
            </w:r>
          </w:p>
          <w:p w14:paraId="18818568" w14:textId="37720687" w:rsidR="003D710B" w:rsidRDefault="0021403E" w:rsidP="007B3689">
            <w:pPr>
              <w:spacing w:after="120"/>
              <w:jc w:val="both"/>
              <w:rPr>
                <w:rFonts w:ascii="Times New Roman" w:hAnsi="Times New Roman"/>
                <w:lang w:eastAsia="pl-PL"/>
              </w:rPr>
            </w:pPr>
            <w:bookmarkStart w:id="5" w:name="_Hlk192766996"/>
            <w:r>
              <w:rPr>
                <w:rFonts w:ascii="Times New Roman" w:hAnsi="Times New Roman"/>
                <w:lang w:eastAsia="pl-PL"/>
              </w:rPr>
              <w:lastRenderedPageBreak/>
              <w:t>Projekt ustawy będzie miał</w:t>
            </w:r>
            <w:r w:rsidRPr="001D0AE9">
              <w:rPr>
                <w:rFonts w:ascii="Times New Roman" w:hAnsi="Times New Roman"/>
                <w:lang w:eastAsia="pl-PL"/>
              </w:rPr>
              <w:t xml:space="preserve"> pozytywny wpływ</w:t>
            </w:r>
            <w:r>
              <w:rPr>
                <w:rFonts w:ascii="Times New Roman" w:hAnsi="Times New Roman"/>
                <w:lang w:eastAsia="pl-PL"/>
              </w:rPr>
              <w:t xml:space="preserve"> nie tylko na przedsiębiorców, ale</w:t>
            </w:r>
            <w:r w:rsidR="003D710B">
              <w:rPr>
                <w:rFonts w:ascii="Times New Roman" w:hAnsi="Times New Roman"/>
                <w:lang w:eastAsia="pl-PL"/>
              </w:rPr>
              <w:t xml:space="preserve"> także</w:t>
            </w:r>
            <w:r>
              <w:rPr>
                <w:rFonts w:ascii="Times New Roman" w:hAnsi="Times New Roman"/>
                <w:lang w:eastAsia="pl-PL"/>
              </w:rPr>
              <w:t xml:space="preserve"> na całe społeczeństwo. Rozszerzenie kompetencji Rzecznika i katalogu podmiotów</w:t>
            </w:r>
            <w:r w:rsidR="003D710B">
              <w:rPr>
                <w:rFonts w:ascii="Times New Roman" w:hAnsi="Times New Roman"/>
                <w:lang w:eastAsia="pl-PL"/>
              </w:rPr>
              <w:t xml:space="preserve"> objętych jego ochroną, </w:t>
            </w:r>
            <w:r>
              <w:rPr>
                <w:rFonts w:ascii="Times New Roman" w:hAnsi="Times New Roman"/>
                <w:lang w:eastAsia="pl-PL"/>
              </w:rPr>
              <w:t xml:space="preserve">wzmocni pozycję osób fizycznych prowadzących </w:t>
            </w:r>
            <w:r w:rsidR="003D710B">
              <w:rPr>
                <w:rFonts w:ascii="Times New Roman" w:hAnsi="Times New Roman"/>
                <w:lang w:eastAsia="pl-PL"/>
              </w:rPr>
              <w:t>lub planujących rozpoczęcie</w:t>
            </w:r>
            <w:r>
              <w:rPr>
                <w:rFonts w:ascii="Times New Roman" w:hAnsi="Times New Roman"/>
                <w:lang w:eastAsia="pl-PL"/>
              </w:rPr>
              <w:t xml:space="preserve"> działalnoś</w:t>
            </w:r>
            <w:r w:rsidR="003D710B">
              <w:rPr>
                <w:rFonts w:ascii="Times New Roman" w:hAnsi="Times New Roman"/>
                <w:lang w:eastAsia="pl-PL"/>
              </w:rPr>
              <w:t>ci</w:t>
            </w:r>
            <w:r>
              <w:rPr>
                <w:rFonts w:ascii="Times New Roman" w:hAnsi="Times New Roman"/>
                <w:lang w:eastAsia="pl-PL"/>
              </w:rPr>
              <w:t xml:space="preserve"> gospodarcz</w:t>
            </w:r>
            <w:r w:rsidR="003D710B">
              <w:rPr>
                <w:rFonts w:ascii="Times New Roman" w:hAnsi="Times New Roman"/>
                <w:lang w:eastAsia="pl-PL"/>
              </w:rPr>
              <w:t>ej</w:t>
            </w:r>
            <w:r>
              <w:rPr>
                <w:rFonts w:ascii="Times New Roman" w:hAnsi="Times New Roman"/>
                <w:lang w:eastAsia="pl-PL"/>
              </w:rPr>
              <w:t xml:space="preserve"> albo rolnicz</w:t>
            </w:r>
            <w:r w:rsidR="003D710B">
              <w:rPr>
                <w:rFonts w:ascii="Times New Roman" w:hAnsi="Times New Roman"/>
                <w:lang w:eastAsia="pl-PL"/>
              </w:rPr>
              <w:t>ej</w:t>
            </w:r>
            <w:r>
              <w:rPr>
                <w:rFonts w:ascii="Times New Roman" w:hAnsi="Times New Roman"/>
                <w:lang w:eastAsia="pl-PL"/>
              </w:rPr>
              <w:t xml:space="preserve">. </w:t>
            </w:r>
          </w:p>
          <w:p w14:paraId="06F9304A" w14:textId="00C1430F" w:rsidR="003D710B" w:rsidRDefault="003D710B" w:rsidP="007B3689">
            <w:pPr>
              <w:spacing w:after="120"/>
              <w:jc w:val="both"/>
              <w:rPr>
                <w:rFonts w:ascii="Times New Roman" w:hAnsi="Times New Roman"/>
                <w:lang w:eastAsia="pl-PL"/>
              </w:rPr>
            </w:pPr>
            <w:r>
              <w:rPr>
                <w:rFonts w:ascii="Times New Roman" w:hAnsi="Times New Roman"/>
                <w:lang w:eastAsia="pl-PL"/>
              </w:rPr>
              <w:t>Obecne</w:t>
            </w:r>
            <w:r w:rsidR="0021403E">
              <w:rPr>
                <w:rFonts w:ascii="Times New Roman" w:hAnsi="Times New Roman"/>
                <w:lang w:eastAsia="pl-PL"/>
              </w:rPr>
              <w:t xml:space="preserve"> przepisy w dużej mierze zapewniają ochronę </w:t>
            </w:r>
            <w:r>
              <w:rPr>
                <w:rFonts w:ascii="Times New Roman" w:hAnsi="Times New Roman"/>
                <w:lang w:eastAsia="pl-PL"/>
              </w:rPr>
              <w:t>mieszkańców miast</w:t>
            </w:r>
            <w:r w:rsidR="0021403E">
              <w:rPr>
                <w:rFonts w:ascii="Times New Roman" w:hAnsi="Times New Roman"/>
                <w:lang w:eastAsia="pl-PL"/>
              </w:rPr>
              <w:t xml:space="preserve">, </w:t>
            </w:r>
            <w:r>
              <w:rPr>
                <w:rFonts w:ascii="Times New Roman" w:hAnsi="Times New Roman"/>
                <w:lang w:eastAsia="pl-PL"/>
              </w:rPr>
              <w:t>natomiast uwzględnienie</w:t>
            </w:r>
            <w:r w:rsidR="0021403E">
              <w:rPr>
                <w:rFonts w:ascii="Times New Roman" w:hAnsi="Times New Roman"/>
                <w:lang w:eastAsia="pl-PL"/>
              </w:rPr>
              <w:t xml:space="preserve"> producentów rolnych przyczyni się do zwiększenia świadomości </w:t>
            </w:r>
            <w:r>
              <w:rPr>
                <w:rFonts w:ascii="Times New Roman" w:hAnsi="Times New Roman"/>
                <w:lang w:eastAsia="pl-PL"/>
              </w:rPr>
              <w:t>mieszkańców</w:t>
            </w:r>
            <w:r w:rsidR="0021403E">
              <w:rPr>
                <w:rFonts w:ascii="Times New Roman" w:hAnsi="Times New Roman"/>
                <w:lang w:eastAsia="pl-PL"/>
              </w:rPr>
              <w:t xml:space="preserve"> wsi i mniejszych ośrodk</w:t>
            </w:r>
            <w:r>
              <w:rPr>
                <w:rFonts w:ascii="Times New Roman" w:hAnsi="Times New Roman"/>
                <w:lang w:eastAsia="pl-PL"/>
              </w:rPr>
              <w:t>ów</w:t>
            </w:r>
            <w:r w:rsidR="0021403E">
              <w:rPr>
                <w:rFonts w:ascii="Times New Roman" w:hAnsi="Times New Roman"/>
                <w:lang w:eastAsia="pl-PL"/>
              </w:rPr>
              <w:t>, iż zarówno przedsiębiorcy, jak  i rolnicy mają organ ochrony ich praw, co również przyczyni się do zabezpieczenia produkcji rolnej, tym samym zwiększając bezpieczeństwo żywnościowe państwa.</w:t>
            </w:r>
          </w:p>
          <w:bookmarkEnd w:id="5"/>
          <w:p w14:paraId="31E6AEBF" w14:textId="00F6028F" w:rsidR="000B46FE" w:rsidRDefault="0030583B" w:rsidP="0030583B">
            <w:pPr>
              <w:spacing w:after="120"/>
              <w:jc w:val="both"/>
              <w:rPr>
                <w:rFonts w:ascii="Times New Roman" w:hAnsi="Times New Roman"/>
              </w:rPr>
            </w:pPr>
            <w:r w:rsidRPr="0030583B">
              <w:rPr>
                <w:rFonts w:ascii="Times New Roman" w:hAnsi="Times New Roman"/>
              </w:rPr>
              <w:t>Projekt ustawy</w:t>
            </w:r>
            <w:r>
              <w:rPr>
                <w:rFonts w:ascii="Times New Roman" w:hAnsi="Times New Roman"/>
              </w:rPr>
              <w:t xml:space="preserve"> będzie</w:t>
            </w:r>
            <w:r w:rsidRPr="0030583B">
              <w:rPr>
                <w:rFonts w:ascii="Times New Roman" w:hAnsi="Times New Roman"/>
              </w:rPr>
              <w:t xml:space="preserve"> przewid</w:t>
            </w:r>
            <w:r>
              <w:rPr>
                <w:rFonts w:ascii="Times New Roman" w:hAnsi="Times New Roman"/>
              </w:rPr>
              <w:t>ywał</w:t>
            </w:r>
            <w:r w:rsidRPr="0030583B">
              <w:rPr>
                <w:rFonts w:ascii="Times New Roman" w:hAnsi="Times New Roman"/>
              </w:rPr>
              <w:t xml:space="preserve"> objęcie ochroną Rzecznika również innych podmiotów</w:t>
            </w:r>
            <w:r>
              <w:rPr>
                <w:rFonts w:ascii="Times New Roman" w:hAnsi="Times New Roman"/>
              </w:rPr>
              <w:t xml:space="preserve"> </w:t>
            </w:r>
            <w:r w:rsidRPr="0030583B">
              <w:rPr>
                <w:rFonts w:ascii="Times New Roman" w:hAnsi="Times New Roman"/>
              </w:rPr>
              <w:t>wykonujących działalność, której charakter jest jednak zbliżony do charakteru działalności</w:t>
            </w:r>
            <w:r>
              <w:rPr>
                <w:rFonts w:ascii="Times New Roman" w:hAnsi="Times New Roman"/>
              </w:rPr>
              <w:t xml:space="preserve"> </w:t>
            </w:r>
            <w:r w:rsidRPr="0030583B">
              <w:rPr>
                <w:rFonts w:ascii="Times New Roman" w:hAnsi="Times New Roman"/>
              </w:rPr>
              <w:t xml:space="preserve">gospodarczej, lecz nieposiadających statusu przedsiębiorcy w rozumieniu ustawy </w:t>
            </w:r>
            <w:r>
              <w:rPr>
                <w:rFonts w:ascii="Times New Roman" w:hAnsi="Times New Roman"/>
              </w:rPr>
              <w:t>–</w:t>
            </w:r>
            <w:r w:rsidRPr="0030583B">
              <w:rPr>
                <w:rFonts w:ascii="Times New Roman" w:hAnsi="Times New Roman"/>
              </w:rPr>
              <w:t xml:space="preserve"> Prawo</w:t>
            </w:r>
            <w:r>
              <w:rPr>
                <w:rFonts w:ascii="Times New Roman" w:hAnsi="Times New Roman"/>
              </w:rPr>
              <w:t xml:space="preserve"> </w:t>
            </w:r>
            <w:r w:rsidRPr="0030583B">
              <w:rPr>
                <w:rFonts w:ascii="Times New Roman" w:hAnsi="Times New Roman"/>
              </w:rPr>
              <w:t>przedsiębiorców</w:t>
            </w:r>
            <w:r w:rsidR="000B46FE">
              <w:rPr>
                <w:rFonts w:ascii="Times New Roman" w:hAnsi="Times New Roman"/>
              </w:rPr>
              <w:t xml:space="preserve">. Dotyczy to </w:t>
            </w:r>
            <w:r w:rsidRPr="0030583B">
              <w:rPr>
                <w:rFonts w:ascii="Times New Roman" w:hAnsi="Times New Roman"/>
              </w:rPr>
              <w:t>m.in. wspólnika</w:t>
            </w:r>
            <w:r>
              <w:rPr>
                <w:rFonts w:ascii="Times New Roman" w:hAnsi="Times New Roman"/>
              </w:rPr>
              <w:t xml:space="preserve"> </w:t>
            </w:r>
            <w:r w:rsidRPr="0030583B">
              <w:rPr>
                <w:rFonts w:ascii="Times New Roman" w:hAnsi="Times New Roman"/>
              </w:rPr>
              <w:t>jednoosobowej spółki z ograniczoną odpowiedzialnością oraz wspólników spółki jawnej,</w:t>
            </w:r>
            <w:r>
              <w:rPr>
                <w:rFonts w:ascii="Times New Roman" w:hAnsi="Times New Roman"/>
              </w:rPr>
              <w:t xml:space="preserve"> </w:t>
            </w:r>
            <w:r w:rsidRPr="0030583B">
              <w:rPr>
                <w:rFonts w:ascii="Times New Roman" w:hAnsi="Times New Roman"/>
              </w:rPr>
              <w:t>komandytowej lub partnerskiej.</w:t>
            </w:r>
            <w:r>
              <w:rPr>
                <w:rFonts w:ascii="Times New Roman" w:hAnsi="Times New Roman"/>
              </w:rPr>
              <w:t xml:space="preserve"> </w:t>
            </w:r>
          </w:p>
          <w:p w14:paraId="78B996EA" w14:textId="5061C18D" w:rsidR="0021403E" w:rsidRDefault="0021403E" w:rsidP="007B3689">
            <w:pPr>
              <w:spacing w:after="120"/>
              <w:jc w:val="both"/>
              <w:rPr>
                <w:rFonts w:ascii="Times New Roman" w:hAnsi="Times New Roman"/>
                <w:bCs/>
                <w:color w:val="000000"/>
              </w:rPr>
            </w:pPr>
            <w:r w:rsidRPr="001A00FE">
              <w:rPr>
                <w:rFonts w:ascii="Times New Roman" w:hAnsi="Times New Roman"/>
                <w:bCs/>
                <w:color w:val="000000"/>
              </w:rPr>
              <w:t xml:space="preserve">Skutkiem projektowanych regulacji </w:t>
            </w:r>
            <w:r>
              <w:rPr>
                <w:rFonts w:ascii="Times New Roman" w:hAnsi="Times New Roman"/>
                <w:bCs/>
                <w:color w:val="000000"/>
              </w:rPr>
              <w:t>będzie</w:t>
            </w:r>
            <w:r w:rsidRPr="001A00FE">
              <w:rPr>
                <w:rFonts w:ascii="Times New Roman" w:hAnsi="Times New Roman"/>
                <w:bCs/>
                <w:color w:val="000000"/>
              </w:rPr>
              <w:t xml:space="preserve"> poszerzenie kompetencji Rzecznika, w taki sposób, aby m.in. Rzecznik był organem ochrony praw i interesów przedsiębiorców, bez wykluczeń z grona podmiotów prowadzących działalność gospodarczą ze względu na formę czy wielkość struktury podmiotu będącego uczestnikiem obrotu gospodarczego. Nadmienić należy, iż aktualna ekonomia i gospodarka to złożony system zależności i powiązań podmiotów o różnej wielkości oraz wielości form prawnych funkcjonowania, co wymaga możliwości podejmowania adekwatnych działań. Wskazać należy jednak, iż podmioty mniejsze i słabsze ekonomicznie (sektor MŚP), ze względu na ograniczone możliwości i potencjał, zarówno organizacyjny jak i finansowy – znajdować się będą nieprzerwanie pod szczególną ochroną Rzecznika, co uzasadniają przywołane względy.</w:t>
            </w:r>
          </w:p>
          <w:p w14:paraId="1CB29BE9" w14:textId="77777777" w:rsidR="004D0025" w:rsidRPr="004D11B8" w:rsidRDefault="004D0025" w:rsidP="004D0025">
            <w:pPr>
              <w:spacing w:before="120" w:after="120"/>
              <w:jc w:val="both"/>
              <w:rPr>
                <w:rFonts w:ascii="Times New Roman" w:hAnsi="Times New Roman"/>
              </w:rPr>
            </w:pPr>
            <w:r w:rsidRPr="004D11B8">
              <w:rPr>
                <w:rFonts w:ascii="Times New Roman" w:hAnsi="Times New Roman"/>
              </w:rPr>
              <w:t>Odrębnie należy wskazać na dostrzeżone bariery w funkcjonowaniu instytucji Rzecznika, które niniejszy projekt ma za zadanie usuwać. Przeszkody te wynikają w większości z deficytu regulacji, w szczególności dotyczących zasad procesowych uczestnictwa Rzecznika w różnego rodzaju postępowaniach przed innymi organami i sądami. Ważne jest również, aby próby podjęcia przez Rzecznika interwencji i jego legitymacji nie wymagały każdorazowej analizy okoliczności faktycznych i prawnych stanu faktycznego z powodu niejasnego brzmienia przepisów obowiązującego prawa. Projektowana nowelizacja ma za zadanie również usunięcie wątpliwości interpretacyjnych.</w:t>
            </w:r>
          </w:p>
          <w:p w14:paraId="02189F37" w14:textId="47F7F159" w:rsidR="00D46784" w:rsidRDefault="00D46784" w:rsidP="00D46784">
            <w:pPr>
              <w:spacing w:after="120"/>
              <w:jc w:val="both"/>
              <w:rPr>
                <w:rFonts w:ascii="Times New Roman" w:hAnsi="Times New Roman"/>
              </w:rPr>
            </w:pPr>
            <w:r>
              <w:rPr>
                <w:rFonts w:ascii="Times New Roman" w:hAnsi="Times New Roman"/>
                <w:lang w:eastAsia="pl-PL"/>
              </w:rPr>
              <w:t>W</w:t>
            </w:r>
            <w:r w:rsidRPr="00F17748">
              <w:rPr>
                <w:rFonts w:ascii="Times New Roman" w:hAnsi="Times New Roman"/>
                <w:lang w:eastAsia="pl-PL"/>
              </w:rPr>
              <w:t>prowadz</w:t>
            </w:r>
            <w:r>
              <w:rPr>
                <w:rFonts w:ascii="Times New Roman" w:hAnsi="Times New Roman"/>
                <w:lang w:eastAsia="pl-PL"/>
              </w:rPr>
              <w:t>one</w:t>
            </w:r>
            <w:r w:rsidRPr="00F17748">
              <w:rPr>
                <w:rFonts w:ascii="Times New Roman" w:hAnsi="Times New Roman"/>
                <w:lang w:eastAsia="pl-PL"/>
              </w:rPr>
              <w:t xml:space="preserve"> rozwiąza</w:t>
            </w:r>
            <w:r>
              <w:rPr>
                <w:rFonts w:ascii="Times New Roman" w:hAnsi="Times New Roman"/>
                <w:lang w:eastAsia="pl-PL"/>
              </w:rPr>
              <w:t xml:space="preserve">nia </w:t>
            </w:r>
            <w:r w:rsidR="00304E65">
              <w:rPr>
                <w:rFonts w:ascii="Times New Roman" w:hAnsi="Times New Roman"/>
                <w:lang w:eastAsia="pl-PL"/>
              </w:rPr>
              <w:t>usprawnią</w:t>
            </w:r>
            <w:r w:rsidRPr="00F17748">
              <w:rPr>
                <w:rFonts w:ascii="Times New Roman" w:hAnsi="Times New Roman"/>
                <w:lang w:eastAsia="pl-PL"/>
              </w:rPr>
              <w:t xml:space="preserve"> funkcjonowani</w:t>
            </w:r>
            <w:r>
              <w:rPr>
                <w:rFonts w:ascii="Times New Roman" w:hAnsi="Times New Roman"/>
                <w:lang w:eastAsia="pl-PL"/>
              </w:rPr>
              <w:t>e</w:t>
            </w:r>
            <w:r w:rsidRPr="00F17748">
              <w:rPr>
                <w:rFonts w:ascii="Times New Roman" w:hAnsi="Times New Roman"/>
                <w:lang w:eastAsia="pl-PL"/>
              </w:rPr>
              <w:t xml:space="preserve"> Rzecznika w zakresie ochrony praw podmiotów</w:t>
            </w:r>
            <w:r>
              <w:rPr>
                <w:rFonts w:ascii="Times New Roman" w:hAnsi="Times New Roman"/>
                <w:lang w:eastAsia="pl-PL"/>
              </w:rPr>
              <w:t xml:space="preserve">. </w:t>
            </w:r>
            <w:r w:rsidR="00304E65">
              <w:rPr>
                <w:rFonts w:ascii="Times New Roman" w:hAnsi="Times New Roman"/>
                <w:lang w:eastAsia="pl-PL"/>
              </w:rPr>
              <w:t xml:space="preserve">Projektowane regulacje mogą przyczynić się do redukcji kosztów </w:t>
            </w:r>
            <w:r>
              <w:rPr>
                <w:rFonts w:ascii="Times New Roman" w:hAnsi="Times New Roman"/>
              </w:rPr>
              <w:t>ponoszonych przez przedsiębiorców</w:t>
            </w:r>
            <w:r w:rsidR="00304E65">
              <w:rPr>
                <w:rFonts w:ascii="Times New Roman" w:hAnsi="Times New Roman"/>
              </w:rPr>
              <w:t xml:space="preserve"> poprzez eliminację nieuzasadnionych barier i utrudnień</w:t>
            </w:r>
            <w:r w:rsidR="00D864DF">
              <w:rPr>
                <w:rFonts w:ascii="Times New Roman" w:hAnsi="Times New Roman"/>
              </w:rPr>
              <w:t>, których usunięcie będzie efektem działań Rzecznika podejmowanych w ramach jego ustawowych uprawnień.</w:t>
            </w:r>
            <w:r>
              <w:rPr>
                <w:rFonts w:ascii="Times New Roman" w:hAnsi="Times New Roman"/>
              </w:rPr>
              <w:t xml:space="preserve"> </w:t>
            </w:r>
          </w:p>
          <w:p w14:paraId="0440693B" w14:textId="102C273D" w:rsidR="004507EF" w:rsidRPr="005767B6" w:rsidRDefault="009C7989" w:rsidP="00880679">
            <w:pPr>
              <w:jc w:val="both"/>
              <w:rPr>
                <w:rFonts w:ascii="Times New Roman" w:hAnsi="Times New Roman"/>
                <w:bCs/>
                <w:color w:val="000000"/>
              </w:rPr>
            </w:pPr>
            <w:r>
              <w:rPr>
                <w:rFonts w:ascii="Times New Roman" w:hAnsi="Times New Roman"/>
              </w:rPr>
              <w:t>Ze względu na fakt, że proponowane zmiany dotyczą konkretnych przepisów ustawowych, nie jest możliwe dokonanie zmiany w innej formie niż proponowana nowelizacja ustawy o Rzeczniku oraz innych ustaw.</w:t>
            </w:r>
            <w:r w:rsidR="005767B6">
              <w:rPr>
                <w:rFonts w:ascii="Times New Roman" w:hAnsi="Times New Roman"/>
                <w:lang w:eastAsia="pl-PL"/>
              </w:rPr>
              <w:t xml:space="preserve"> </w:t>
            </w:r>
          </w:p>
        </w:tc>
      </w:tr>
      <w:tr w:rsidR="006A701A" w:rsidRPr="008B4FE6" w14:paraId="3162406C" w14:textId="77777777" w:rsidTr="00676C8D">
        <w:trPr>
          <w:gridAfter w:val="1"/>
          <w:wAfter w:w="10" w:type="dxa"/>
          <w:trHeight w:val="307"/>
        </w:trPr>
        <w:tc>
          <w:tcPr>
            <w:tcW w:w="10937" w:type="dxa"/>
            <w:gridSpan w:val="28"/>
            <w:shd w:val="clear" w:color="auto" w:fill="99CCFF"/>
            <w:vAlign w:val="center"/>
          </w:tcPr>
          <w:p w14:paraId="619BCF08" w14:textId="72552FC9" w:rsidR="006A701A" w:rsidRPr="008B4FE6" w:rsidRDefault="009E3C4B" w:rsidP="007D2192">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500355DB" w14:textId="77777777" w:rsidTr="00676C8D">
        <w:trPr>
          <w:gridAfter w:val="1"/>
          <w:wAfter w:w="10" w:type="dxa"/>
          <w:trHeight w:val="142"/>
        </w:trPr>
        <w:tc>
          <w:tcPr>
            <w:tcW w:w="10937" w:type="dxa"/>
            <w:gridSpan w:val="28"/>
            <w:shd w:val="clear" w:color="auto" w:fill="auto"/>
          </w:tcPr>
          <w:p w14:paraId="4A40E5BD" w14:textId="77777777" w:rsidR="00A62A8B" w:rsidRDefault="00C74C1C" w:rsidP="00432B33">
            <w:pPr>
              <w:spacing w:after="120"/>
              <w:jc w:val="both"/>
              <w:rPr>
                <w:rFonts w:ascii="Times New Roman" w:eastAsia="Arial" w:hAnsi="Times New Roman"/>
              </w:rPr>
            </w:pPr>
            <w:r w:rsidRPr="00C74C1C">
              <w:rPr>
                <w:rFonts w:ascii="Times New Roman" w:eastAsia="Arial" w:hAnsi="Times New Roman"/>
              </w:rPr>
              <w:t xml:space="preserve">Instytucje posiadające funkcje zbliżone do Rzecznika Małych i Średnich </w:t>
            </w:r>
            <w:r w:rsidRPr="00EA3B8E">
              <w:rPr>
                <w:rFonts w:ascii="Times New Roman" w:eastAsia="Arial" w:hAnsi="Times New Roman"/>
                <w:color w:val="000000" w:themeColor="text1"/>
              </w:rPr>
              <w:t xml:space="preserve">Przedsiębiorców działają </w:t>
            </w:r>
            <w:hyperlink r:id="rId10" w:history="1">
              <w:r w:rsidRPr="00EA3B8E">
                <w:rPr>
                  <w:rStyle w:val="Hipercze"/>
                  <w:rFonts w:ascii="Times New Roman" w:eastAsia="Arial" w:hAnsi="Times New Roman"/>
                  <w:color w:val="000000" w:themeColor="text1"/>
                  <w:u w:val="none"/>
                </w:rPr>
                <w:t>m.in</w:t>
              </w:r>
            </w:hyperlink>
            <w:r w:rsidRPr="00EA3B8E">
              <w:rPr>
                <w:rFonts w:ascii="Times New Roman" w:eastAsia="Arial" w:hAnsi="Times New Roman"/>
                <w:color w:val="000000" w:themeColor="text1"/>
              </w:rPr>
              <w:t xml:space="preserve">. w Gruzji </w:t>
            </w:r>
            <w:r w:rsidRPr="00C74C1C">
              <w:rPr>
                <w:rFonts w:ascii="Times New Roman" w:eastAsia="Arial" w:hAnsi="Times New Roman"/>
              </w:rPr>
              <w:t>oraz na Ukrainie.</w:t>
            </w:r>
            <w:r w:rsidR="00A62A8B">
              <w:rPr>
                <w:rStyle w:val="Odwoanieprzypisudolnego"/>
                <w:rFonts w:ascii="Times New Roman" w:eastAsia="Arial" w:hAnsi="Times New Roman"/>
              </w:rPr>
              <w:footnoteReference w:id="3"/>
            </w:r>
            <w:r w:rsidRPr="00C74C1C">
              <w:rPr>
                <w:rFonts w:ascii="Times New Roman" w:eastAsia="Arial" w:hAnsi="Times New Roman"/>
              </w:rPr>
              <w:t xml:space="preserve"> </w:t>
            </w:r>
          </w:p>
          <w:p w14:paraId="17ABE7C4" w14:textId="37B3865C" w:rsidR="00D864DF" w:rsidRDefault="00A62A8B" w:rsidP="00264310">
            <w:pPr>
              <w:spacing w:after="120"/>
              <w:jc w:val="both"/>
              <w:rPr>
                <w:rFonts w:ascii="Times New Roman" w:eastAsia="Arial" w:hAnsi="Times New Roman"/>
              </w:rPr>
            </w:pPr>
            <w:r w:rsidRPr="00A62A8B">
              <w:rPr>
                <w:rFonts w:ascii="Times New Roman" w:eastAsia="Arial" w:hAnsi="Times New Roman"/>
              </w:rPr>
              <w:t>W Gruzji</w:t>
            </w:r>
            <w:r>
              <w:rPr>
                <w:rFonts w:ascii="Times New Roman" w:eastAsia="Arial" w:hAnsi="Times New Roman"/>
              </w:rPr>
              <w:t xml:space="preserve"> </w:t>
            </w:r>
            <w:r w:rsidR="00D864DF">
              <w:rPr>
                <w:rFonts w:ascii="Times New Roman" w:eastAsia="Arial" w:hAnsi="Times New Roman"/>
              </w:rPr>
              <w:t>działa</w:t>
            </w:r>
            <w:r w:rsidR="00110D2C">
              <w:rPr>
                <w:rFonts w:ascii="Times New Roman" w:eastAsia="Arial" w:hAnsi="Times New Roman"/>
              </w:rPr>
              <w:t xml:space="preserve"> </w:t>
            </w:r>
            <w:r>
              <w:rPr>
                <w:rFonts w:ascii="Times New Roman" w:eastAsia="Arial" w:hAnsi="Times New Roman"/>
              </w:rPr>
              <w:t>Rzecznik Biznesu (</w:t>
            </w:r>
            <w:r w:rsidRPr="00A62A8B">
              <w:rPr>
                <w:rFonts w:ascii="Times New Roman" w:eastAsia="Arial" w:hAnsi="Times New Roman"/>
                <w:i/>
                <w:iCs/>
              </w:rPr>
              <w:t>Business Ombuds</w:t>
            </w:r>
            <w:r w:rsidR="007843DD">
              <w:rPr>
                <w:rFonts w:ascii="Times New Roman" w:eastAsia="Arial" w:hAnsi="Times New Roman"/>
                <w:i/>
                <w:iCs/>
              </w:rPr>
              <w:t>m</w:t>
            </w:r>
            <w:r w:rsidRPr="00A62A8B">
              <w:rPr>
                <w:rFonts w:ascii="Times New Roman" w:eastAsia="Arial" w:hAnsi="Times New Roman"/>
                <w:i/>
                <w:iCs/>
              </w:rPr>
              <w:t>a</w:t>
            </w:r>
            <w:r w:rsidR="007843DD">
              <w:rPr>
                <w:rFonts w:ascii="Times New Roman" w:eastAsia="Arial" w:hAnsi="Times New Roman"/>
                <w:i/>
                <w:iCs/>
              </w:rPr>
              <w:t>n</w:t>
            </w:r>
            <w:r>
              <w:rPr>
                <w:rFonts w:ascii="Times New Roman" w:eastAsia="Arial" w:hAnsi="Times New Roman"/>
              </w:rPr>
              <w:t>)</w:t>
            </w:r>
            <w:r w:rsidR="001F42AD">
              <w:rPr>
                <w:rStyle w:val="Odwoanieprzypisudolnego"/>
                <w:rFonts w:ascii="Times New Roman" w:eastAsia="Arial" w:hAnsi="Times New Roman"/>
              </w:rPr>
              <w:footnoteReference w:id="4"/>
            </w:r>
            <w:r w:rsidR="00110D2C">
              <w:rPr>
                <w:rFonts w:ascii="Times New Roman" w:eastAsia="Arial" w:hAnsi="Times New Roman"/>
              </w:rPr>
              <w:t xml:space="preserve">, </w:t>
            </w:r>
            <w:r w:rsidRPr="00A62A8B">
              <w:rPr>
                <w:rFonts w:ascii="Times New Roman" w:eastAsia="Arial" w:hAnsi="Times New Roman"/>
              </w:rPr>
              <w:t>powołan</w:t>
            </w:r>
            <w:r>
              <w:rPr>
                <w:rFonts w:ascii="Times New Roman" w:eastAsia="Arial" w:hAnsi="Times New Roman"/>
              </w:rPr>
              <w:t>y</w:t>
            </w:r>
            <w:r w:rsidRPr="00A62A8B">
              <w:rPr>
                <w:rFonts w:ascii="Times New Roman" w:eastAsia="Arial" w:hAnsi="Times New Roman"/>
              </w:rPr>
              <w:t xml:space="preserve"> przez rząd</w:t>
            </w:r>
            <w:r w:rsidR="001F42AD">
              <w:rPr>
                <w:rFonts w:ascii="Times New Roman" w:eastAsia="Arial" w:hAnsi="Times New Roman"/>
              </w:rPr>
              <w:t xml:space="preserve"> w 2015 r., </w:t>
            </w:r>
            <w:r w:rsidR="00D864DF">
              <w:rPr>
                <w:rFonts w:ascii="Times New Roman" w:eastAsia="Arial" w:hAnsi="Times New Roman"/>
              </w:rPr>
              <w:t>w wyniku</w:t>
            </w:r>
            <w:r w:rsidR="001F42AD">
              <w:rPr>
                <w:rFonts w:ascii="Times New Roman" w:eastAsia="Arial" w:hAnsi="Times New Roman"/>
              </w:rPr>
              <w:t xml:space="preserve"> przekształceni</w:t>
            </w:r>
            <w:r w:rsidR="00D864DF">
              <w:rPr>
                <w:rFonts w:ascii="Times New Roman" w:eastAsia="Arial" w:hAnsi="Times New Roman"/>
              </w:rPr>
              <w:t>a</w:t>
            </w:r>
            <w:r w:rsidR="001F42AD">
              <w:rPr>
                <w:rFonts w:ascii="Times New Roman" w:eastAsia="Arial" w:hAnsi="Times New Roman"/>
              </w:rPr>
              <w:t xml:space="preserve"> </w:t>
            </w:r>
            <w:r w:rsidR="00D864DF">
              <w:rPr>
                <w:rFonts w:ascii="Times New Roman" w:eastAsia="Arial" w:hAnsi="Times New Roman"/>
              </w:rPr>
              <w:t xml:space="preserve">wcześniej </w:t>
            </w:r>
            <w:r w:rsidR="001F42AD">
              <w:rPr>
                <w:rFonts w:ascii="Times New Roman" w:eastAsia="Arial" w:hAnsi="Times New Roman"/>
              </w:rPr>
              <w:t>funkcjonującego</w:t>
            </w:r>
            <w:r w:rsidR="00D864DF">
              <w:rPr>
                <w:rFonts w:ascii="Times New Roman" w:eastAsia="Arial" w:hAnsi="Times New Roman"/>
              </w:rPr>
              <w:t xml:space="preserve"> </w:t>
            </w:r>
            <w:r w:rsidR="001F42AD">
              <w:rPr>
                <w:rFonts w:ascii="Times New Roman" w:eastAsia="Arial" w:hAnsi="Times New Roman"/>
              </w:rPr>
              <w:t xml:space="preserve">Rzecznika Podatników. </w:t>
            </w:r>
            <w:r w:rsidR="00D864DF">
              <w:rPr>
                <w:rFonts w:ascii="Times New Roman" w:eastAsia="Arial" w:hAnsi="Times New Roman"/>
              </w:rPr>
              <w:t>Jego zadaniem</w:t>
            </w:r>
            <w:r w:rsidR="00110D2C">
              <w:rPr>
                <w:rFonts w:ascii="Times New Roman" w:eastAsia="Arial" w:hAnsi="Times New Roman"/>
              </w:rPr>
              <w:t xml:space="preserve"> </w:t>
            </w:r>
            <w:r w:rsidR="00D864DF">
              <w:rPr>
                <w:rFonts w:ascii="Times New Roman" w:eastAsia="Arial" w:hAnsi="Times New Roman"/>
              </w:rPr>
              <w:t xml:space="preserve"> </w:t>
            </w:r>
            <w:r w:rsidR="00110D2C" w:rsidRPr="00043E69">
              <w:rPr>
                <w:rFonts w:ascii="Times New Roman" w:eastAsia="Arial" w:hAnsi="Times New Roman"/>
              </w:rPr>
              <w:t>jest wspieranie przedsiębiorstw i inwestorów w tym kraju</w:t>
            </w:r>
            <w:r w:rsidR="00D864DF">
              <w:rPr>
                <w:rFonts w:ascii="Times New Roman" w:eastAsia="Arial" w:hAnsi="Times New Roman"/>
              </w:rPr>
              <w:t xml:space="preserve">, poprzez mediację </w:t>
            </w:r>
            <w:r w:rsidR="00110D2C" w:rsidRPr="00043E69">
              <w:rPr>
                <w:rFonts w:ascii="Times New Roman" w:eastAsia="Arial" w:hAnsi="Times New Roman"/>
              </w:rPr>
              <w:t xml:space="preserve">między biznesem a </w:t>
            </w:r>
            <w:r w:rsidR="00D864DF">
              <w:rPr>
                <w:rFonts w:ascii="Times New Roman" w:eastAsia="Arial" w:hAnsi="Times New Roman"/>
              </w:rPr>
              <w:t xml:space="preserve">administracją rządową oraz pomoc w </w:t>
            </w:r>
            <w:r w:rsidR="00110D2C" w:rsidRPr="00043E69">
              <w:rPr>
                <w:rFonts w:ascii="Times New Roman" w:eastAsia="Arial" w:hAnsi="Times New Roman"/>
              </w:rPr>
              <w:t>rozwiązywa</w:t>
            </w:r>
            <w:r w:rsidR="00D864DF">
              <w:rPr>
                <w:rFonts w:ascii="Times New Roman" w:eastAsia="Arial" w:hAnsi="Times New Roman"/>
              </w:rPr>
              <w:t>niu</w:t>
            </w:r>
            <w:r w:rsidR="00110D2C" w:rsidRPr="00043E69">
              <w:rPr>
                <w:rFonts w:ascii="Times New Roman" w:eastAsia="Arial" w:hAnsi="Times New Roman"/>
              </w:rPr>
              <w:t xml:space="preserve"> problem</w:t>
            </w:r>
            <w:r w:rsidR="00D864DF">
              <w:rPr>
                <w:rFonts w:ascii="Times New Roman" w:eastAsia="Arial" w:hAnsi="Times New Roman"/>
              </w:rPr>
              <w:t>ów</w:t>
            </w:r>
            <w:r w:rsidR="00110D2C" w:rsidRPr="00043E69">
              <w:rPr>
                <w:rFonts w:ascii="Times New Roman" w:eastAsia="Arial" w:hAnsi="Times New Roman"/>
              </w:rPr>
              <w:t xml:space="preserve"> związan</w:t>
            </w:r>
            <w:r w:rsidR="00D864DF">
              <w:rPr>
                <w:rFonts w:ascii="Times New Roman" w:eastAsia="Arial" w:hAnsi="Times New Roman"/>
              </w:rPr>
              <w:t>ych</w:t>
            </w:r>
            <w:r w:rsidR="00110D2C" w:rsidRPr="00043E69">
              <w:rPr>
                <w:rFonts w:ascii="Times New Roman" w:eastAsia="Arial" w:hAnsi="Times New Roman"/>
              </w:rPr>
              <w:t xml:space="preserve"> z regulacjami</w:t>
            </w:r>
            <w:r w:rsidR="00D864DF">
              <w:rPr>
                <w:rFonts w:ascii="Times New Roman" w:eastAsia="Arial" w:hAnsi="Times New Roman"/>
              </w:rPr>
              <w:t xml:space="preserve"> i</w:t>
            </w:r>
            <w:r w:rsidR="00110D2C" w:rsidRPr="00043E69">
              <w:rPr>
                <w:rFonts w:ascii="Times New Roman" w:eastAsia="Arial" w:hAnsi="Times New Roman"/>
              </w:rPr>
              <w:t xml:space="preserve"> procedurami administracyjnymi.</w:t>
            </w:r>
            <w:r w:rsidR="00110D2C">
              <w:rPr>
                <w:rFonts w:ascii="Times New Roman" w:eastAsia="Arial" w:hAnsi="Times New Roman"/>
              </w:rPr>
              <w:t xml:space="preserve"> </w:t>
            </w:r>
          </w:p>
          <w:p w14:paraId="09898E3A" w14:textId="7910DF23" w:rsidR="00D864DF" w:rsidRDefault="00110D2C" w:rsidP="00264310">
            <w:pPr>
              <w:spacing w:after="120"/>
              <w:jc w:val="both"/>
              <w:rPr>
                <w:rFonts w:ascii="Times New Roman" w:eastAsia="Arial" w:hAnsi="Times New Roman"/>
              </w:rPr>
            </w:pPr>
            <w:r w:rsidRPr="00043E69">
              <w:rPr>
                <w:rFonts w:ascii="Times New Roman" w:eastAsia="Arial" w:hAnsi="Times New Roman"/>
              </w:rPr>
              <w:t xml:space="preserve">Rzecznik </w:t>
            </w:r>
            <w:r w:rsidR="00D864DF">
              <w:rPr>
                <w:rFonts w:ascii="Times New Roman" w:eastAsia="Arial" w:hAnsi="Times New Roman"/>
              </w:rPr>
              <w:t>B</w:t>
            </w:r>
            <w:r w:rsidRPr="00043E69">
              <w:rPr>
                <w:rFonts w:ascii="Times New Roman" w:eastAsia="Arial" w:hAnsi="Times New Roman"/>
              </w:rPr>
              <w:t xml:space="preserve">iznesu w Gruzji </w:t>
            </w:r>
            <w:r w:rsidR="00D864DF">
              <w:rPr>
                <w:rFonts w:ascii="Times New Roman" w:eastAsia="Arial" w:hAnsi="Times New Roman"/>
              </w:rPr>
              <w:t>pełni</w:t>
            </w:r>
            <w:r w:rsidRPr="00043E69">
              <w:rPr>
                <w:rFonts w:ascii="Times New Roman" w:eastAsia="Arial" w:hAnsi="Times New Roman"/>
              </w:rPr>
              <w:t xml:space="preserve"> różne </w:t>
            </w:r>
            <w:r w:rsidR="00D864DF">
              <w:rPr>
                <w:rFonts w:ascii="Times New Roman" w:eastAsia="Arial" w:hAnsi="Times New Roman"/>
              </w:rPr>
              <w:t>funkcje</w:t>
            </w:r>
            <w:r w:rsidRPr="00043E69">
              <w:rPr>
                <w:rFonts w:ascii="Times New Roman" w:eastAsia="Arial" w:hAnsi="Times New Roman"/>
              </w:rPr>
              <w:t>, w tym</w:t>
            </w:r>
            <w:r w:rsidR="00D864DF">
              <w:rPr>
                <w:rFonts w:ascii="Times New Roman" w:eastAsia="Arial" w:hAnsi="Times New Roman"/>
              </w:rPr>
              <w:t>:</w:t>
            </w:r>
            <w:r>
              <w:rPr>
                <w:rFonts w:ascii="Times New Roman" w:eastAsia="Arial" w:hAnsi="Times New Roman"/>
              </w:rPr>
              <w:t xml:space="preserve"> </w:t>
            </w:r>
          </w:p>
          <w:p w14:paraId="07A68084" w14:textId="4A2EAE09" w:rsidR="00D864DF" w:rsidRDefault="00110D2C" w:rsidP="009711CB">
            <w:pPr>
              <w:pStyle w:val="Akapitzlist"/>
              <w:numPr>
                <w:ilvl w:val="0"/>
                <w:numId w:val="45"/>
              </w:numPr>
              <w:spacing w:after="240"/>
              <w:jc w:val="both"/>
              <w:rPr>
                <w:rFonts w:ascii="Times New Roman" w:eastAsia="Arial" w:hAnsi="Times New Roman"/>
              </w:rPr>
            </w:pPr>
            <w:r w:rsidRPr="00BE23F4">
              <w:rPr>
                <w:rFonts w:ascii="Times New Roman" w:eastAsia="Arial" w:hAnsi="Times New Roman"/>
              </w:rPr>
              <w:t>udzielanie przedsiębiorcom informacji</w:t>
            </w:r>
            <w:r w:rsidR="00D864DF" w:rsidRPr="00BE23F4">
              <w:rPr>
                <w:rFonts w:ascii="Times New Roman" w:eastAsia="Arial" w:hAnsi="Times New Roman"/>
              </w:rPr>
              <w:t xml:space="preserve"> o</w:t>
            </w:r>
            <w:r w:rsidR="00BE23F4">
              <w:rPr>
                <w:rFonts w:ascii="Times New Roman" w:eastAsia="Arial" w:hAnsi="Times New Roman"/>
              </w:rPr>
              <w:t xml:space="preserve"> </w:t>
            </w:r>
            <w:r w:rsidRPr="00BE23F4">
              <w:rPr>
                <w:rFonts w:ascii="Times New Roman" w:eastAsia="Arial" w:hAnsi="Times New Roman"/>
              </w:rPr>
              <w:t>przepis</w:t>
            </w:r>
            <w:r w:rsidR="00D864DF" w:rsidRPr="00BE23F4">
              <w:rPr>
                <w:rFonts w:ascii="Times New Roman" w:eastAsia="Arial" w:hAnsi="Times New Roman"/>
              </w:rPr>
              <w:t>ach</w:t>
            </w:r>
            <w:r w:rsidRPr="00BE23F4">
              <w:rPr>
                <w:rFonts w:ascii="Times New Roman" w:eastAsia="Arial" w:hAnsi="Times New Roman"/>
              </w:rPr>
              <w:t>, procedur</w:t>
            </w:r>
            <w:r w:rsidR="00D864DF" w:rsidRPr="00BE23F4">
              <w:rPr>
                <w:rFonts w:ascii="Times New Roman" w:eastAsia="Arial" w:hAnsi="Times New Roman"/>
              </w:rPr>
              <w:t>ach</w:t>
            </w:r>
            <w:r w:rsidRPr="00BE23F4">
              <w:rPr>
                <w:rFonts w:ascii="Times New Roman" w:eastAsia="Arial" w:hAnsi="Times New Roman"/>
              </w:rPr>
              <w:t xml:space="preserve"> oraz dostępnych ulg</w:t>
            </w:r>
            <w:r w:rsidR="00D864DF" w:rsidRPr="00BE23F4">
              <w:rPr>
                <w:rFonts w:ascii="Times New Roman" w:eastAsia="Arial" w:hAnsi="Times New Roman"/>
              </w:rPr>
              <w:t>ach</w:t>
            </w:r>
            <w:r w:rsidRPr="00BE23F4">
              <w:rPr>
                <w:rFonts w:ascii="Times New Roman" w:eastAsia="Arial" w:hAnsi="Times New Roman"/>
              </w:rPr>
              <w:t xml:space="preserve"> i </w:t>
            </w:r>
            <w:r w:rsidR="00D864DF" w:rsidRPr="00BE23F4">
              <w:rPr>
                <w:rFonts w:ascii="Times New Roman" w:eastAsia="Arial" w:hAnsi="Times New Roman"/>
              </w:rPr>
              <w:t xml:space="preserve">formach </w:t>
            </w:r>
            <w:r w:rsidRPr="00BE23F4">
              <w:rPr>
                <w:rFonts w:ascii="Times New Roman" w:eastAsia="Arial" w:hAnsi="Times New Roman"/>
              </w:rPr>
              <w:t xml:space="preserve">wsparcia; </w:t>
            </w:r>
          </w:p>
          <w:p w14:paraId="3A61A116" w14:textId="7D89AB21" w:rsidR="000A0247" w:rsidRDefault="00110D2C" w:rsidP="009711CB">
            <w:pPr>
              <w:pStyle w:val="Akapitzlist"/>
              <w:numPr>
                <w:ilvl w:val="0"/>
                <w:numId w:val="45"/>
              </w:numPr>
              <w:spacing w:after="240"/>
              <w:jc w:val="both"/>
              <w:rPr>
                <w:rFonts w:ascii="Times New Roman" w:eastAsia="Arial" w:hAnsi="Times New Roman"/>
              </w:rPr>
            </w:pPr>
            <w:r w:rsidRPr="00BE23F4">
              <w:rPr>
                <w:rFonts w:ascii="Times New Roman" w:eastAsia="Arial" w:hAnsi="Times New Roman"/>
              </w:rPr>
              <w:t>mediacj</w:t>
            </w:r>
            <w:r w:rsidR="00D864DF">
              <w:rPr>
                <w:rFonts w:ascii="Times New Roman" w:eastAsia="Arial" w:hAnsi="Times New Roman"/>
              </w:rPr>
              <w:t>ę</w:t>
            </w:r>
            <w:r w:rsidR="000A0247">
              <w:rPr>
                <w:rFonts w:ascii="Times New Roman" w:eastAsia="Arial" w:hAnsi="Times New Roman"/>
              </w:rPr>
              <w:t xml:space="preserve"> w sporach</w:t>
            </w:r>
            <w:r w:rsidR="005A3FB0">
              <w:rPr>
                <w:rFonts w:ascii="Times New Roman" w:eastAsia="Arial" w:hAnsi="Times New Roman"/>
              </w:rPr>
              <w:t xml:space="preserve"> </w:t>
            </w:r>
            <w:r w:rsidRPr="005A3FB0">
              <w:rPr>
                <w:rFonts w:ascii="Times New Roman" w:eastAsia="Arial" w:hAnsi="Times New Roman"/>
              </w:rPr>
              <w:t xml:space="preserve">pomiędzy firmami a organami administracyjnymi, </w:t>
            </w:r>
            <w:r w:rsidR="000A0247">
              <w:rPr>
                <w:rFonts w:ascii="Times New Roman" w:eastAsia="Arial" w:hAnsi="Times New Roman"/>
              </w:rPr>
              <w:t xml:space="preserve">w celu usprawnienia </w:t>
            </w:r>
            <w:r w:rsidRPr="005A3FB0">
              <w:rPr>
                <w:rFonts w:ascii="Times New Roman" w:eastAsia="Arial" w:hAnsi="Times New Roman"/>
              </w:rPr>
              <w:t>proces</w:t>
            </w:r>
            <w:r w:rsidR="000A0247">
              <w:rPr>
                <w:rFonts w:ascii="Times New Roman" w:eastAsia="Arial" w:hAnsi="Times New Roman"/>
              </w:rPr>
              <w:t>ów</w:t>
            </w:r>
            <w:r w:rsidRPr="00626D21">
              <w:rPr>
                <w:rFonts w:ascii="Times New Roman" w:eastAsia="Arial" w:hAnsi="Times New Roman"/>
              </w:rPr>
              <w:t xml:space="preserve"> biznesow</w:t>
            </w:r>
            <w:r w:rsidR="000A0247">
              <w:rPr>
                <w:rFonts w:ascii="Times New Roman" w:eastAsia="Arial" w:hAnsi="Times New Roman"/>
              </w:rPr>
              <w:t>ych</w:t>
            </w:r>
            <w:r w:rsidRPr="005A3FB0">
              <w:rPr>
                <w:rFonts w:ascii="Times New Roman" w:eastAsia="Arial" w:hAnsi="Times New Roman"/>
              </w:rPr>
              <w:t xml:space="preserve">; </w:t>
            </w:r>
          </w:p>
          <w:p w14:paraId="6312AB89" w14:textId="50E9F4D0" w:rsidR="00D864DF" w:rsidRPr="00BE23F4" w:rsidRDefault="00110D2C" w:rsidP="00264310">
            <w:pPr>
              <w:pStyle w:val="Akapitzlist"/>
              <w:numPr>
                <w:ilvl w:val="0"/>
                <w:numId w:val="45"/>
              </w:numPr>
              <w:spacing w:after="120"/>
              <w:ind w:left="714" w:hanging="357"/>
              <w:jc w:val="both"/>
              <w:rPr>
                <w:rFonts w:ascii="Times New Roman" w:eastAsia="Arial" w:hAnsi="Times New Roman"/>
              </w:rPr>
            </w:pPr>
            <w:r w:rsidRPr="00BE23F4">
              <w:rPr>
                <w:rFonts w:ascii="Times New Roman" w:eastAsia="Arial" w:hAnsi="Times New Roman"/>
              </w:rPr>
              <w:t>przekazywanie uwag i postulatów przedsiębiorców do rządu, aby poprawić warunki prowadzenia działalności gospodarczej.</w:t>
            </w:r>
          </w:p>
          <w:p w14:paraId="7654841C" w14:textId="6426132F" w:rsidR="001F42AD" w:rsidRDefault="001F42AD" w:rsidP="00844BE4">
            <w:pPr>
              <w:jc w:val="both"/>
              <w:rPr>
                <w:rFonts w:ascii="Times New Roman" w:eastAsia="Arial" w:hAnsi="Times New Roman"/>
              </w:rPr>
            </w:pPr>
            <w:r w:rsidRPr="001F42AD">
              <w:rPr>
                <w:rFonts w:ascii="Times New Roman" w:eastAsia="Arial" w:hAnsi="Times New Roman"/>
              </w:rPr>
              <w:lastRenderedPageBreak/>
              <w:t>Rzecznik Biznesu nadzoruje ochronę praw i uzasadnionych interesów os</w:t>
            </w:r>
            <w:r w:rsidR="000A0247">
              <w:rPr>
                <w:rFonts w:ascii="Times New Roman" w:eastAsia="Arial" w:hAnsi="Times New Roman"/>
              </w:rPr>
              <w:t>ób</w:t>
            </w:r>
            <w:r w:rsidRPr="001F42AD">
              <w:rPr>
                <w:rFonts w:ascii="Times New Roman" w:eastAsia="Arial" w:hAnsi="Times New Roman"/>
              </w:rPr>
              <w:t xml:space="preserve"> związan</w:t>
            </w:r>
            <w:r w:rsidR="000A0247">
              <w:rPr>
                <w:rFonts w:ascii="Times New Roman" w:eastAsia="Arial" w:hAnsi="Times New Roman"/>
              </w:rPr>
              <w:t>ych</w:t>
            </w:r>
            <w:r w:rsidRPr="001F42AD">
              <w:rPr>
                <w:rFonts w:ascii="Times New Roman" w:eastAsia="Arial" w:hAnsi="Times New Roman"/>
              </w:rPr>
              <w:t xml:space="preserve"> z działalnością </w:t>
            </w:r>
            <w:r w:rsidR="00336ABB">
              <w:rPr>
                <w:rFonts w:ascii="Times New Roman" w:eastAsia="Arial" w:hAnsi="Times New Roman"/>
              </w:rPr>
              <w:t>gospodarczą</w:t>
            </w:r>
            <w:r w:rsidRPr="001F42AD">
              <w:rPr>
                <w:rFonts w:ascii="Times New Roman" w:eastAsia="Arial" w:hAnsi="Times New Roman"/>
              </w:rPr>
              <w:t xml:space="preserve"> prowadzoną na terytorium Gruzji, ujawnia fakty naruszenia tych praw i uzasadnionych interesów przez organ administracyjny oraz ułatwia przywracanie naruszonych praw zgodnie z zasadami określonymi w prawie. Rzecznik zapewnia ochronę praw i uzasadnionych interesów osoby związanej z jej działalnością </w:t>
            </w:r>
            <w:r w:rsidR="00F47F96">
              <w:rPr>
                <w:rFonts w:ascii="Times New Roman" w:eastAsia="Arial" w:hAnsi="Times New Roman"/>
              </w:rPr>
              <w:t>gospodarczą</w:t>
            </w:r>
            <w:r w:rsidRPr="001F42AD">
              <w:rPr>
                <w:rFonts w:ascii="Times New Roman" w:eastAsia="Arial" w:hAnsi="Times New Roman"/>
              </w:rPr>
              <w:t xml:space="preserve"> poprzez:</w:t>
            </w:r>
          </w:p>
          <w:p w14:paraId="2AB12AE8" w14:textId="0BA87B59" w:rsidR="001F42AD" w:rsidRPr="001F42AD" w:rsidRDefault="001F42AD" w:rsidP="001F42AD">
            <w:pPr>
              <w:pStyle w:val="Akapitzlist"/>
              <w:numPr>
                <w:ilvl w:val="0"/>
                <w:numId w:val="35"/>
              </w:numPr>
              <w:jc w:val="both"/>
              <w:rPr>
                <w:rFonts w:ascii="Times New Roman" w:eastAsia="Arial" w:hAnsi="Times New Roman"/>
              </w:rPr>
            </w:pPr>
            <w:r w:rsidRPr="001F42AD">
              <w:rPr>
                <w:rFonts w:ascii="Times New Roman" w:eastAsia="Arial" w:hAnsi="Times New Roman"/>
              </w:rPr>
              <w:t>odpowiadanie na indywidualne i wspólne wnioski;</w:t>
            </w:r>
          </w:p>
          <w:p w14:paraId="79160EE9" w14:textId="1DED92D8" w:rsidR="001F42AD" w:rsidRPr="001F42AD" w:rsidRDefault="001F42AD" w:rsidP="001F42AD">
            <w:pPr>
              <w:pStyle w:val="Akapitzlist"/>
              <w:numPr>
                <w:ilvl w:val="0"/>
                <w:numId w:val="35"/>
              </w:numPr>
              <w:jc w:val="both"/>
              <w:rPr>
                <w:rFonts w:ascii="Times New Roman" w:eastAsia="Arial" w:hAnsi="Times New Roman"/>
              </w:rPr>
            </w:pPr>
            <w:r w:rsidRPr="001F42AD">
              <w:rPr>
                <w:rFonts w:ascii="Times New Roman" w:eastAsia="Arial" w:hAnsi="Times New Roman"/>
              </w:rPr>
              <w:t>ujawnianie błędów w gruzińskim ustawodawstwie i praktyce;</w:t>
            </w:r>
          </w:p>
          <w:p w14:paraId="0AB83886" w14:textId="47BD8978" w:rsidR="001F42AD" w:rsidRPr="001F42AD" w:rsidRDefault="001F42AD" w:rsidP="001F42AD">
            <w:pPr>
              <w:pStyle w:val="Akapitzlist"/>
              <w:numPr>
                <w:ilvl w:val="0"/>
                <w:numId w:val="35"/>
              </w:numPr>
              <w:jc w:val="both"/>
              <w:rPr>
                <w:rFonts w:ascii="Times New Roman" w:eastAsia="Arial" w:hAnsi="Times New Roman"/>
              </w:rPr>
            </w:pPr>
            <w:r w:rsidRPr="001F42AD">
              <w:rPr>
                <w:rFonts w:ascii="Times New Roman" w:eastAsia="Arial" w:hAnsi="Times New Roman"/>
              </w:rPr>
              <w:t>prowadzenie działalności informacyjno-konsultacyjnej.</w:t>
            </w:r>
          </w:p>
          <w:p w14:paraId="1F7F7F6B" w14:textId="77777777" w:rsidR="001F42AD" w:rsidRDefault="001F42AD" w:rsidP="00844BE4">
            <w:pPr>
              <w:jc w:val="both"/>
              <w:rPr>
                <w:rFonts w:ascii="Times New Roman" w:eastAsia="Arial" w:hAnsi="Times New Roman"/>
              </w:rPr>
            </w:pPr>
            <w:r w:rsidRPr="001F42AD">
              <w:rPr>
                <w:rFonts w:ascii="Times New Roman" w:eastAsia="Arial" w:hAnsi="Times New Roman"/>
              </w:rPr>
              <w:t>W ramach swoich kompetencji Rzecznik jest uprawniony do:</w:t>
            </w:r>
          </w:p>
          <w:p w14:paraId="79072466" w14:textId="6C453A59" w:rsidR="001F42AD" w:rsidRPr="001F42AD" w:rsidRDefault="001F42AD" w:rsidP="001F42AD">
            <w:pPr>
              <w:pStyle w:val="Akapitzlist"/>
              <w:numPr>
                <w:ilvl w:val="0"/>
                <w:numId w:val="36"/>
              </w:numPr>
              <w:jc w:val="both"/>
              <w:rPr>
                <w:rFonts w:ascii="Times New Roman" w:eastAsia="Arial" w:hAnsi="Times New Roman"/>
              </w:rPr>
            </w:pPr>
            <w:r w:rsidRPr="001F42AD">
              <w:rPr>
                <w:rFonts w:ascii="Times New Roman" w:eastAsia="Arial" w:hAnsi="Times New Roman"/>
              </w:rPr>
              <w:t xml:space="preserve">żądania i otrzymywania informacji/dokumentów od organu administracyjnego, z wyjątkiem przypadków określonych w prawie; </w:t>
            </w:r>
          </w:p>
          <w:p w14:paraId="44EA8611" w14:textId="40C48CEA" w:rsidR="001F42AD" w:rsidRPr="001F42AD" w:rsidRDefault="001F42AD" w:rsidP="001F42AD">
            <w:pPr>
              <w:pStyle w:val="Akapitzlist"/>
              <w:numPr>
                <w:ilvl w:val="0"/>
                <w:numId w:val="36"/>
              </w:numPr>
              <w:jc w:val="both"/>
              <w:rPr>
                <w:rFonts w:ascii="Times New Roman" w:eastAsia="Arial" w:hAnsi="Times New Roman"/>
              </w:rPr>
            </w:pPr>
            <w:r w:rsidRPr="001F42AD">
              <w:rPr>
                <w:rFonts w:ascii="Times New Roman" w:eastAsia="Arial" w:hAnsi="Times New Roman"/>
              </w:rPr>
              <w:t>podpisywania umów z organem administracyjnym w sprawie wymiany informacji/dokumentów i współpracy;</w:t>
            </w:r>
          </w:p>
          <w:p w14:paraId="3EBA4171" w14:textId="4B8C124C" w:rsidR="001F42AD" w:rsidRPr="001F42AD" w:rsidRDefault="001F42AD" w:rsidP="001F42AD">
            <w:pPr>
              <w:pStyle w:val="Akapitzlist"/>
              <w:numPr>
                <w:ilvl w:val="0"/>
                <w:numId w:val="36"/>
              </w:numPr>
              <w:jc w:val="both"/>
              <w:rPr>
                <w:rFonts w:ascii="Times New Roman" w:eastAsia="Arial" w:hAnsi="Times New Roman"/>
              </w:rPr>
            </w:pPr>
            <w:r w:rsidRPr="001F42AD">
              <w:rPr>
                <w:rFonts w:ascii="Times New Roman" w:eastAsia="Arial" w:hAnsi="Times New Roman"/>
              </w:rPr>
              <w:t>zwracania się do instytucji specjalistycznej, naukowej i/lub edukacyjnej w celu uzyskania wyjaśnień/wniosków niezbędnych do celów pracy;</w:t>
            </w:r>
          </w:p>
          <w:p w14:paraId="1FFBB183" w14:textId="081F7DD1" w:rsidR="001F42AD" w:rsidRPr="001F42AD" w:rsidRDefault="001F42AD" w:rsidP="001F42AD">
            <w:pPr>
              <w:pStyle w:val="Akapitzlist"/>
              <w:numPr>
                <w:ilvl w:val="0"/>
                <w:numId w:val="36"/>
              </w:numPr>
              <w:jc w:val="both"/>
              <w:rPr>
                <w:rFonts w:ascii="Times New Roman" w:eastAsia="Arial" w:hAnsi="Times New Roman"/>
              </w:rPr>
            </w:pPr>
            <w:r w:rsidRPr="001F42AD">
              <w:rPr>
                <w:rFonts w:ascii="Times New Roman" w:eastAsia="Arial" w:hAnsi="Times New Roman"/>
              </w:rPr>
              <w:t>powoływania grupy roboczej, w skład której mogą wchodzić przedstawiciele organu administracyjnego i sektora prywatnego;</w:t>
            </w:r>
          </w:p>
          <w:p w14:paraId="329A1BE2" w14:textId="10F1E84F" w:rsidR="001F42AD" w:rsidRPr="001F42AD" w:rsidRDefault="001F42AD" w:rsidP="001F42AD">
            <w:pPr>
              <w:pStyle w:val="Akapitzlist"/>
              <w:numPr>
                <w:ilvl w:val="0"/>
                <w:numId w:val="36"/>
              </w:numPr>
              <w:spacing w:after="120"/>
              <w:ind w:left="714" w:hanging="357"/>
              <w:contextualSpacing w:val="0"/>
              <w:jc w:val="both"/>
              <w:rPr>
                <w:rFonts w:ascii="Times New Roman" w:eastAsia="Arial" w:hAnsi="Times New Roman"/>
              </w:rPr>
            </w:pPr>
            <w:r>
              <w:rPr>
                <w:rFonts w:ascii="Times New Roman" w:eastAsia="Arial" w:hAnsi="Times New Roman"/>
              </w:rPr>
              <w:t>w</w:t>
            </w:r>
            <w:r w:rsidRPr="001F42AD">
              <w:rPr>
                <w:rFonts w:ascii="Times New Roman" w:eastAsia="Arial" w:hAnsi="Times New Roman"/>
              </w:rPr>
              <w:t xml:space="preserve"> określonych przypadkach może pełnić funkcję konsultanta sądowego (</w:t>
            </w:r>
            <w:r w:rsidRPr="001F42AD">
              <w:rPr>
                <w:rFonts w:ascii="Times New Roman" w:eastAsia="Arial" w:hAnsi="Times New Roman"/>
                <w:i/>
                <w:iCs/>
              </w:rPr>
              <w:t>Amicus Curiae</w:t>
            </w:r>
            <w:r w:rsidRPr="001F42AD">
              <w:rPr>
                <w:rFonts w:ascii="Times New Roman" w:eastAsia="Arial" w:hAnsi="Times New Roman"/>
              </w:rPr>
              <w:t xml:space="preserve">) w </w:t>
            </w:r>
            <w:r>
              <w:rPr>
                <w:rFonts w:ascii="Times New Roman" w:eastAsia="Arial" w:hAnsi="Times New Roman"/>
              </w:rPr>
              <w:t>Trybunale</w:t>
            </w:r>
            <w:r w:rsidRPr="001F42AD">
              <w:rPr>
                <w:rFonts w:ascii="Times New Roman" w:eastAsia="Arial" w:hAnsi="Times New Roman"/>
              </w:rPr>
              <w:t xml:space="preserve"> Konstytucyjnym Gruzji.</w:t>
            </w:r>
          </w:p>
          <w:p w14:paraId="338FB46F" w14:textId="6EF5E102" w:rsidR="00A62A8B" w:rsidRDefault="007666E0" w:rsidP="00B10622">
            <w:pPr>
              <w:spacing w:after="120"/>
              <w:jc w:val="both"/>
              <w:rPr>
                <w:rFonts w:ascii="Times New Roman" w:eastAsia="Arial" w:hAnsi="Times New Roman"/>
              </w:rPr>
            </w:pPr>
            <w:r>
              <w:rPr>
                <w:rFonts w:ascii="Times New Roman" w:eastAsia="Arial" w:hAnsi="Times New Roman"/>
              </w:rPr>
              <w:t>W</w:t>
            </w:r>
            <w:r w:rsidR="00A62A8B" w:rsidRPr="00A62A8B">
              <w:rPr>
                <w:rFonts w:ascii="Times New Roman" w:eastAsia="Arial" w:hAnsi="Times New Roman"/>
              </w:rPr>
              <w:t xml:space="preserve"> Ukrainie instytuc</w:t>
            </w:r>
            <w:r w:rsidR="00A62A8B">
              <w:rPr>
                <w:rFonts w:ascii="Times New Roman" w:eastAsia="Arial" w:hAnsi="Times New Roman"/>
              </w:rPr>
              <w:t xml:space="preserve">ja Rzecznika </w:t>
            </w:r>
            <w:r w:rsidR="00022059">
              <w:rPr>
                <w:rFonts w:ascii="Times New Roman" w:eastAsia="Arial" w:hAnsi="Times New Roman"/>
              </w:rPr>
              <w:t>(</w:t>
            </w:r>
            <w:r w:rsidR="00022059" w:rsidRPr="00022059">
              <w:rPr>
                <w:rFonts w:ascii="Times New Roman" w:eastAsia="Arial" w:hAnsi="Times New Roman"/>
                <w:i/>
                <w:iCs/>
              </w:rPr>
              <w:t>Business Ombuds</w:t>
            </w:r>
            <w:r w:rsidR="007843DD">
              <w:rPr>
                <w:rFonts w:ascii="Times New Roman" w:eastAsia="Arial" w:hAnsi="Times New Roman"/>
                <w:i/>
                <w:iCs/>
              </w:rPr>
              <w:t>man</w:t>
            </w:r>
            <w:r w:rsidR="00022059" w:rsidRPr="00022059">
              <w:rPr>
                <w:rFonts w:ascii="Times New Roman" w:eastAsia="Arial" w:hAnsi="Times New Roman"/>
                <w:i/>
                <w:iCs/>
              </w:rPr>
              <w:t xml:space="preserve"> Council</w:t>
            </w:r>
            <w:r w:rsidR="00022059">
              <w:rPr>
                <w:rFonts w:ascii="Times New Roman" w:eastAsia="Arial" w:hAnsi="Times New Roman"/>
              </w:rPr>
              <w:t>)</w:t>
            </w:r>
            <w:r w:rsidR="00A62A8B">
              <w:rPr>
                <w:rStyle w:val="Odwoanieprzypisudolnego"/>
                <w:rFonts w:ascii="Times New Roman" w:eastAsia="Arial" w:hAnsi="Times New Roman"/>
              </w:rPr>
              <w:footnoteReference w:id="5"/>
            </w:r>
            <w:r w:rsidR="00A62A8B">
              <w:rPr>
                <w:rFonts w:ascii="Times New Roman" w:eastAsia="Arial" w:hAnsi="Times New Roman"/>
              </w:rPr>
              <w:t xml:space="preserve"> z</w:t>
            </w:r>
            <w:r w:rsidR="00A62A8B" w:rsidRPr="00A62A8B">
              <w:rPr>
                <w:rFonts w:ascii="Times New Roman" w:eastAsia="Arial" w:hAnsi="Times New Roman"/>
              </w:rPr>
              <w:t>ostał</w:t>
            </w:r>
            <w:r w:rsidR="00A62A8B">
              <w:rPr>
                <w:rFonts w:ascii="Times New Roman" w:eastAsia="Arial" w:hAnsi="Times New Roman"/>
              </w:rPr>
              <w:t>a</w:t>
            </w:r>
            <w:r w:rsidR="00A62A8B" w:rsidRPr="00A62A8B">
              <w:rPr>
                <w:rFonts w:ascii="Times New Roman" w:eastAsia="Arial" w:hAnsi="Times New Roman"/>
              </w:rPr>
              <w:t xml:space="preserve"> utworzon</w:t>
            </w:r>
            <w:r w:rsidR="00A62A8B">
              <w:rPr>
                <w:rFonts w:ascii="Times New Roman" w:eastAsia="Arial" w:hAnsi="Times New Roman"/>
              </w:rPr>
              <w:t>a</w:t>
            </w:r>
            <w:r w:rsidR="00A62A8B" w:rsidRPr="00A62A8B">
              <w:rPr>
                <w:rFonts w:ascii="Times New Roman" w:eastAsia="Arial" w:hAnsi="Times New Roman"/>
              </w:rPr>
              <w:t xml:space="preserve"> </w:t>
            </w:r>
            <w:r w:rsidR="00A62A8B">
              <w:rPr>
                <w:rFonts w:ascii="Times New Roman" w:eastAsia="Arial" w:hAnsi="Times New Roman"/>
              </w:rPr>
              <w:t>w 2014 r. Misją te</w:t>
            </w:r>
            <w:r w:rsidR="00AE654A">
              <w:rPr>
                <w:rFonts w:ascii="Times New Roman" w:eastAsia="Arial" w:hAnsi="Times New Roman"/>
              </w:rPr>
              <w:t>j</w:t>
            </w:r>
            <w:r w:rsidR="00A62A8B">
              <w:rPr>
                <w:rFonts w:ascii="Times New Roman" w:eastAsia="Arial" w:hAnsi="Times New Roman"/>
              </w:rPr>
              <w:t xml:space="preserve"> instytucji jest </w:t>
            </w:r>
            <w:r w:rsidR="00A62A8B" w:rsidRPr="00A62A8B">
              <w:rPr>
                <w:rFonts w:ascii="Times New Roman" w:eastAsia="Arial" w:hAnsi="Times New Roman"/>
              </w:rPr>
              <w:t xml:space="preserve">ochrona praw </w:t>
            </w:r>
            <w:r w:rsidR="00A62A8B">
              <w:rPr>
                <w:rFonts w:ascii="Times New Roman" w:eastAsia="Arial" w:hAnsi="Times New Roman"/>
              </w:rPr>
              <w:t>przedsiębiorców</w:t>
            </w:r>
            <w:r w:rsidR="00A62A8B" w:rsidRPr="00A62A8B">
              <w:rPr>
                <w:rFonts w:ascii="Times New Roman" w:eastAsia="Arial" w:hAnsi="Times New Roman"/>
              </w:rPr>
              <w:t xml:space="preserve"> przed państwem. </w:t>
            </w:r>
            <w:r w:rsidR="00A62A8B">
              <w:rPr>
                <w:rFonts w:ascii="Times New Roman" w:eastAsia="Arial" w:hAnsi="Times New Roman"/>
              </w:rPr>
              <w:t>Rzecznik</w:t>
            </w:r>
            <w:r w:rsidR="00A62A8B" w:rsidRPr="00A62A8B">
              <w:rPr>
                <w:rFonts w:ascii="Times New Roman" w:eastAsia="Arial" w:hAnsi="Times New Roman"/>
              </w:rPr>
              <w:t xml:space="preserve"> rozpatruje skargi przedsiębiorców dotyczące nieuczciwych praktyk organów państwowych i pomaga rozstrzygać spory na etapie przedprocesowym.</w:t>
            </w:r>
            <w:r w:rsidR="00A62A8B">
              <w:rPr>
                <w:rFonts w:ascii="Times New Roman" w:eastAsia="Arial" w:hAnsi="Times New Roman"/>
              </w:rPr>
              <w:t xml:space="preserve"> </w:t>
            </w:r>
            <w:r w:rsidR="007843DD" w:rsidRPr="007843DD">
              <w:rPr>
                <w:rFonts w:ascii="Times New Roman" w:eastAsia="Arial" w:hAnsi="Times New Roman"/>
              </w:rPr>
              <w:t xml:space="preserve">Działalność Rzecznika jest finansowana </w:t>
            </w:r>
            <w:r w:rsidR="007843DD">
              <w:rPr>
                <w:rFonts w:ascii="Times New Roman" w:eastAsia="Arial" w:hAnsi="Times New Roman"/>
              </w:rPr>
              <w:t xml:space="preserve">i zarządzana </w:t>
            </w:r>
            <w:r w:rsidR="007843DD" w:rsidRPr="007843DD">
              <w:rPr>
                <w:rFonts w:ascii="Times New Roman" w:eastAsia="Arial" w:hAnsi="Times New Roman"/>
              </w:rPr>
              <w:t>przez EBOR.</w:t>
            </w:r>
            <w:r w:rsidR="00544357">
              <w:rPr>
                <w:rFonts w:ascii="Times New Roman" w:eastAsia="Arial" w:hAnsi="Times New Roman"/>
              </w:rPr>
              <w:t xml:space="preserve"> Rzecznik</w:t>
            </w:r>
            <w:r w:rsidR="00544357" w:rsidRPr="00544357">
              <w:rPr>
                <w:rFonts w:ascii="Times New Roman" w:eastAsia="Arial" w:hAnsi="Times New Roman"/>
              </w:rPr>
              <w:t xml:space="preserve"> nie bada </w:t>
            </w:r>
            <w:r w:rsidR="00496B7C">
              <w:rPr>
                <w:rFonts w:ascii="Times New Roman" w:eastAsia="Arial" w:hAnsi="Times New Roman"/>
              </w:rPr>
              <w:t xml:space="preserve">natomiast </w:t>
            </w:r>
            <w:r w:rsidR="00544357" w:rsidRPr="00544357">
              <w:rPr>
                <w:rFonts w:ascii="Times New Roman" w:eastAsia="Arial" w:hAnsi="Times New Roman"/>
              </w:rPr>
              <w:t xml:space="preserve">skarg </w:t>
            </w:r>
            <w:r w:rsidR="00544357">
              <w:rPr>
                <w:rFonts w:ascii="Times New Roman" w:eastAsia="Arial" w:hAnsi="Times New Roman"/>
              </w:rPr>
              <w:t xml:space="preserve">dot. </w:t>
            </w:r>
            <w:r w:rsidR="00544357" w:rsidRPr="00544357">
              <w:rPr>
                <w:rFonts w:ascii="Times New Roman" w:eastAsia="Arial" w:hAnsi="Times New Roman"/>
              </w:rPr>
              <w:t xml:space="preserve">relacji między podmiotami prywatnymi, ani żadnych spraw, które podlegają jakiemukolwiek postępowaniu sądowemu lub arbitrażowemu lub w odniesieniu do których wydano decyzję sądową, arbitrażową lub podobną. </w:t>
            </w:r>
            <w:r w:rsidR="00544357">
              <w:rPr>
                <w:rFonts w:ascii="Times New Roman" w:eastAsia="Arial" w:hAnsi="Times New Roman"/>
              </w:rPr>
              <w:t>Rzecznik</w:t>
            </w:r>
            <w:r w:rsidR="00544357" w:rsidRPr="00544357">
              <w:rPr>
                <w:rFonts w:ascii="Times New Roman" w:eastAsia="Arial" w:hAnsi="Times New Roman"/>
              </w:rPr>
              <w:t xml:space="preserve"> nie rozpatruje również skarg, jeśli, w stosownym zakresie, strona dotknięta domniemanym nieuczciwym postępowaniem biznesowym nie wyczerpała co najmniej jednego przypadku administracyjnego procesu odwoławczego dostępnego dla takiej strony na mocy obowiązujących przepisów i wewnętrznych zasad strony, przeciwko której wniesiono skargę.</w:t>
            </w:r>
          </w:p>
          <w:p w14:paraId="6C7BC113" w14:textId="165A76D7" w:rsidR="005361BB" w:rsidRDefault="00A4483C" w:rsidP="00110D2C">
            <w:pPr>
              <w:spacing w:after="120"/>
              <w:jc w:val="both"/>
              <w:rPr>
                <w:rFonts w:ascii="Times New Roman" w:eastAsia="Arial" w:hAnsi="Times New Roman"/>
              </w:rPr>
            </w:pPr>
            <w:r w:rsidRPr="009E45C6">
              <w:rPr>
                <w:rFonts w:ascii="Times New Roman" w:eastAsia="Arial" w:hAnsi="Times New Roman"/>
              </w:rPr>
              <w:t>W Stanach Zjednoczonych funkcjonuje Small</w:t>
            </w:r>
            <w:r>
              <w:rPr>
                <w:rFonts w:ascii="Times New Roman" w:eastAsia="Arial" w:hAnsi="Times New Roman"/>
              </w:rPr>
              <w:t xml:space="preserve"> </w:t>
            </w:r>
            <w:r w:rsidRPr="009E45C6">
              <w:rPr>
                <w:rFonts w:ascii="Times New Roman" w:eastAsia="Arial" w:hAnsi="Times New Roman"/>
              </w:rPr>
              <w:t>Business Administ</w:t>
            </w:r>
            <w:r>
              <w:rPr>
                <w:rFonts w:ascii="Times New Roman" w:eastAsia="Arial" w:hAnsi="Times New Roman"/>
              </w:rPr>
              <w:t>r</w:t>
            </w:r>
            <w:r w:rsidRPr="009E45C6">
              <w:rPr>
                <w:rFonts w:ascii="Times New Roman" w:eastAsia="Arial" w:hAnsi="Times New Roman"/>
              </w:rPr>
              <w:t>ation (SBA), będąca rządową agencją federalną,</w:t>
            </w:r>
            <w:r w:rsidR="005361BB">
              <w:rPr>
                <w:rFonts w:ascii="Times New Roman" w:eastAsia="Arial" w:hAnsi="Times New Roman"/>
              </w:rPr>
              <w:t xml:space="preserve"> w ramach której funkcjonuje</w:t>
            </w:r>
            <w:r w:rsidRPr="009E45C6">
              <w:rPr>
                <w:rFonts w:ascii="Times New Roman" w:eastAsia="Arial" w:hAnsi="Times New Roman"/>
              </w:rPr>
              <w:t xml:space="preserve"> </w:t>
            </w:r>
            <w:r w:rsidR="005361BB" w:rsidRPr="0021403E">
              <w:rPr>
                <w:rFonts w:ascii="Times New Roman" w:eastAsia="Arial" w:hAnsi="Times New Roman"/>
              </w:rPr>
              <w:t>Small Business and Agriculture Regulatory Enforcement Ombudsman</w:t>
            </w:r>
            <w:r w:rsidR="00990D6C">
              <w:rPr>
                <w:rFonts w:ascii="Times New Roman" w:eastAsia="Arial" w:hAnsi="Times New Roman"/>
              </w:rPr>
              <w:t xml:space="preserve"> (National Ombudsman)</w:t>
            </w:r>
            <w:r w:rsidR="001519AB">
              <w:rPr>
                <w:rStyle w:val="Odwoanieprzypisudolnego"/>
                <w:rFonts w:ascii="Times New Roman" w:eastAsia="Arial" w:hAnsi="Times New Roman"/>
              </w:rPr>
              <w:footnoteReference w:id="6"/>
            </w:r>
            <w:r w:rsidR="005361BB">
              <w:rPr>
                <w:rFonts w:ascii="Times New Roman" w:eastAsia="Arial" w:hAnsi="Times New Roman"/>
              </w:rPr>
              <w:t>,</w:t>
            </w:r>
            <w:r w:rsidR="005361BB" w:rsidRPr="005361BB">
              <w:rPr>
                <w:rFonts w:ascii="Times New Roman" w:eastAsia="Arial" w:hAnsi="Times New Roman"/>
              </w:rPr>
              <w:t xml:space="preserve"> któr</w:t>
            </w:r>
            <w:r w:rsidR="005361BB">
              <w:rPr>
                <w:rFonts w:ascii="Times New Roman" w:eastAsia="Arial" w:hAnsi="Times New Roman"/>
              </w:rPr>
              <w:t>y</w:t>
            </w:r>
            <w:r w:rsidR="005361BB" w:rsidRPr="005361BB">
              <w:rPr>
                <w:rFonts w:ascii="Times New Roman" w:eastAsia="Arial" w:hAnsi="Times New Roman"/>
              </w:rPr>
              <w:t xml:space="preserve"> ma na celu wspieranie małych przedsiębiorstw oraz sektora rolniczego w </w:t>
            </w:r>
            <w:r w:rsidR="005361BB">
              <w:rPr>
                <w:rFonts w:ascii="Times New Roman" w:eastAsia="Arial" w:hAnsi="Times New Roman"/>
              </w:rPr>
              <w:t xml:space="preserve">relacjach z agencjami federalnymi oraz w </w:t>
            </w:r>
            <w:r w:rsidR="005361BB" w:rsidRPr="005361BB">
              <w:rPr>
                <w:rFonts w:ascii="Times New Roman" w:eastAsia="Arial" w:hAnsi="Times New Roman"/>
              </w:rPr>
              <w:t>kwestiach związanych z egzekwowaniem przepisów federalnych</w:t>
            </w:r>
            <w:r w:rsidR="00945F9B">
              <w:rPr>
                <w:rFonts w:ascii="Times New Roman" w:eastAsia="Arial" w:hAnsi="Times New Roman"/>
              </w:rPr>
              <w:t>, w tym pomaganie w rozwiązywaniu skarg dotyczących praktyk egzekwowania przepisów przez agencje federalne</w:t>
            </w:r>
            <w:r w:rsidR="005361BB" w:rsidRPr="005361BB">
              <w:rPr>
                <w:rFonts w:ascii="Times New Roman" w:eastAsia="Arial" w:hAnsi="Times New Roman"/>
              </w:rPr>
              <w:t>.</w:t>
            </w:r>
            <w:r w:rsidR="005361BB" w:rsidRPr="0021403E">
              <w:rPr>
                <w:rFonts w:ascii="Times New Roman" w:eastAsia="Arial" w:hAnsi="Times New Roman"/>
              </w:rPr>
              <w:t xml:space="preserve"> Ombudsman ustanawia, utrzymuje i koordynuje działalność 10 regionalnych </w:t>
            </w:r>
            <w:r w:rsidR="005361BB" w:rsidRPr="00EA2AE4">
              <w:rPr>
                <w:rFonts w:ascii="Times New Roman" w:eastAsia="Arial" w:hAnsi="Times New Roman"/>
                <w:i/>
                <w:iCs/>
              </w:rPr>
              <w:t>regulatory fairness boards</w:t>
            </w:r>
            <w:r w:rsidR="005361BB" w:rsidRPr="0021403E">
              <w:rPr>
                <w:rFonts w:ascii="Times New Roman" w:eastAsia="Arial" w:hAnsi="Times New Roman"/>
              </w:rPr>
              <w:t>, których celem jest doradzanie i reprezentowanie Ombudsman w kwestiach regulacyjnych dla małego biznesu. Przedsiębiorcy mogą zgłaszać do Ombudsmana przypadki nadmiernych obciążeń z tytułu istniejącego prawa (powtarzane audyty/kontrole, nadmierne kary i opłaty), który w ciągu 30 dni powinien uzyskać odpowiedź od właściwej agencji. Ombudsman przygotowuje ponadto roczne raporty dla Kongresu z ratingiem dla każdej agencji federalnej w zakresie responsywności dla małego biznesu. Niezależnie od powyższego, w części stanów USA funkcjonują stanowe urzędy SME Ombudsman.</w:t>
            </w:r>
            <w:r w:rsidR="005361BB" w:rsidRPr="005361BB">
              <w:rPr>
                <w:rFonts w:ascii="Times New Roman" w:eastAsia="Arial" w:hAnsi="Times New Roman"/>
              </w:rPr>
              <w:t xml:space="preserve"> </w:t>
            </w:r>
          </w:p>
          <w:p w14:paraId="4A2BF41D" w14:textId="77777777" w:rsidR="009E45C6" w:rsidRDefault="009E45C6" w:rsidP="0021403E">
            <w:pPr>
              <w:spacing w:after="120"/>
              <w:jc w:val="both"/>
              <w:rPr>
                <w:rFonts w:ascii="Times New Roman" w:eastAsia="Arial" w:hAnsi="Times New Roman"/>
              </w:rPr>
            </w:pPr>
            <w:r w:rsidRPr="009E45C6">
              <w:rPr>
                <w:rFonts w:ascii="Times New Roman" w:eastAsia="Arial" w:hAnsi="Times New Roman"/>
              </w:rPr>
              <w:t>Przywołane instytucje funkcjonują w różnych reżimach prawnych, różnią</w:t>
            </w:r>
            <w:r>
              <w:rPr>
                <w:rFonts w:ascii="Times New Roman" w:eastAsia="Arial" w:hAnsi="Times New Roman"/>
              </w:rPr>
              <w:t xml:space="preserve"> </w:t>
            </w:r>
            <w:r w:rsidRPr="009E45C6">
              <w:rPr>
                <w:rFonts w:ascii="Times New Roman" w:eastAsia="Arial" w:hAnsi="Times New Roman"/>
              </w:rPr>
              <w:t>się między sobą zakresem kompetencji i uprawnień, a także strukturą organizacyjną oraz</w:t>
            </w:r>
            <w:r>
              <w:rPr>
                <w:rFonts w:ascii="Times New Roman" w:eastAsia="Arial" w:hAnsi="Times New Roman"/>
              </w:rPr>
              <w:t xml:space="preserve"> </w:t>
            </w:r>
            <w:r w:rsidRPr="009E45C6">
              <w:rPr>
                <w:rFonts w:ascii="Times New Roman" w:eastAsia="Arial" w:hAnsi="Times New Roman"/>
              </w:rPr>
              <w:t>mechanizmem finansowania i wynikającymi z tego wielkościami limitów wydatków.</w:t>
            </w:r>
          </w:p>
          <w:p w14:paraId="214E32E6" w14:textId="0F699B30" w:rsidR="0021403E" w:rsidRPr="00844BE4" w:rsidRDefault="0021403E" w:rsidP="009E45C6">
            <w:pPr>
              <w:jc w:val="both"/>
              <w:rPr>
                <w:rFonts w:ascii="Times New Roman" w:eastAsia="Arial" w:hAnsi="Times New Roman"/>
              </w:rPr>
            </w:pPr>
            <w:r w:rsidRPr="00131680">
              <w:rPr>
                <w:rFonts w:ascii="Times New Roman" w:eastAsia="Arial" w:hAnsi="Times New Roman"/>
              </w:rPr>
              <w:t>Instytucja polskiego Rzecznika Małych i Średnich Przedsiębiorców ma charakter unikalny. Instytucje o zbliżonym charakterze</w:t>
            </w:r>
            <w:r w:rsidR="000A0247">
              <w:rPr>
                <w:rFonts w:ascii="Times New Roman" w:eastAsia="Arial" w:hAnsi="Times New Roman"/>
              </w:rPr>
              <w:t xml:space="preserve"> funkcjonują jedynie</w:t>
            </w:r>
            <w:r w:rsidRPr="00131680">
              <w:rPr>
                <w:rFonts w:ascii="Times New Roman" w:eastAsia="Arial" w:hAnsi="Times New Roman"/>
              </w:rPr>
              <w:t xml:space="preserve"> niektórych innych krajach, </w:t>
            </w:r>
            <w:r w:rsidR="000A0247">
              <w:rPr>
                <w:rFonts w:ascii="Times New Roman" w:eastAsia="Arial" w:hAnsi="Times New Roman"/>
              </w:rPr>
              <w:t>jednak różnią się znacząco pod względem kompetencji i zakresu działania. Z tego względu n</w:t>
            </w:r>
            <w:r w:rsidRPr="00131680">
              <w:rPr>
                <w:rFonts w:ascii="Times New Roman" w:eastAsia="Arial" w:hAnsi="Times New Roman"/>
              </w:rPr>
              <w:t xml:space="preserve">ie jest możliwe dokonanie miarodajnego porównania </w:t>
            </w:r>
            <w:r w:rsidR="000A0247">
              <w:rPr>
                <w:rFonts w:ascii="Times New Roman" w:eastAsia="Arial" w:hAnsi="Times New Roman"/>
              </w:rPr>
              <w:t>ani bezpośredniego odniesienia.</w:t>
            </w:r>
          </w:p>
        </w:tc>
      </w:tr>
      <w:tr w:rsidR="006A701A" w:rsidRPr="008B4FE6" w14:paraId="7437C4F3" w14:textId="77777777" w:rsidTr="00676C8D">
        <w:trPr>
          <w:gridAfter w:val="1"/>
          <w:wAfter w:w="10" w:type="dxa"/>
          <w:trHeight w:val="359"/>
        </w:trPr>
        <w:tc>
          <w:tcPr>
            <w:tcW w:w="10937" w:type="dxa"/>
            <w:gridSpan w:val="28"/>
            <w:shd w:val="clear" w:color="auto" w:fill="99CCFF"/>
            <w:vAlign w:val="center"/>
          </w:tcPr>
          <w:p w14:paraId="2B018428" w14:textId="7FEA8AB1" w:rsidR="006A701A" w:rsidRPr="008B4FE6" w:rsidRDefault="006A701A"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Podmioty, na które oddziałuje projekt</w:t>
            </w:r>
          </w:p>
        </w:tc>
      </w:tr>
      <w:tr w:rsidR="00260F33" w:rsidRPr="008B4FE6" w14:paraId="7A721D28" w14:textId="77777777" w:rsidTr="00E41D46">
        <w:trPr>
          <w:gridAfter w:val="1"/>
          <w:wAfter w:w="10" w:type="dxa"/>
          <w:trHeight w:val="142"/>
        </w:trPr>
        <w:tc>
          <w:tcPr>
            <w:tcW w:w="2658" w:type="dxa"/>
            <w:gridSpan w:val="3"/>
            <w:shd w:val="clear" w:color="auto" w:fill="auto"/>
          </w:tcPr>
          <w:p w14:paraId="1A8B96FD"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287" w:type="dxa"/>
            <w:gridSpan w:val="7"/>
            <w:shd w:val="clear" w:color="auto" w:fill="auto"/>
          </w:tcPr>
          <w:p w14:paraId="782C335C" w14:textId="77777777" w:rsidR="00260F33" w:rsidRPr="008B4FE6" w:rsidRDefault="00563199" w:rsidP="0072636A">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867" w:type="dxa"/>
            <w:gridSpan w:val="11"/>
            <w:shd w:val="clear" w:color="auto" w:fill="auto"/>
          </w:tcPr>
          <w:p w14:paraId="52BB4D40"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3125" w:type="dxa"/>
            <w:gridSpan w:val="7"/>
            <w:shd w:val="clear" w:color="auto" w:fill="auto"/>
          </w:tcPr>
          <w:p w14:paraId="768F81C3"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260F33" w:rsidRPr="008B4FE6" w14:paraId="14A1F976" w14:textId="77777777" w:rsidTr="00E41D46">
        <w:trPr>
          <w:gridAfter w:val="1"/>
          <w:wAfter w:w="10" w:type="dxa"/>
          <w:trHeight w:val="142"/>
        </w:trPr>
        <w:tc>
          <w:tcPr>
            <w:tcW w:w="2658" w:type="dxa"/>
            <w:gridSpan w:val="3"/>
            <w:shd w:val="clear" w:color="auto" w:fill="auto"/>
          </w:tcPr>
          <w:p w14:paraId="06D58989" w14:textId="77777777" w:rsidR="00260F33" w:rsidRPr="005B12E2" w:rsidRDefault="003A01EF" w:rsidP="00A17CB2">
            <w:pPr>
              <w:spacing w:line="240" w:lineRule="auto"/>
              <w:rPr>
                <w:rFonts w:ascii="Times New Roman" w:hAnsi="Times New Roman"/>
                <w:color w:val="000000"/>
                <w:spacing w:val="-2"/>
              </w:rPr>
            </w:pPr>
            <w:r w:rsidRPr="005B12E2">
              <w:rPr>
                <w:rFonts w:ascii="Times New Roman" w:hAnsi="Times New Roman"/>
                <w:color w:val="000000"/>
              </w:rPr>
              <w:t>Rzecznik Małych i Średnich Przedsiębiorców</w:t>
            </w:r>
          </w:p>
        </w:tc>
        <w:tc>
          <w:tcPr>
            <w:tcW w:w="2287" w:type="dxa"/>
            <w:gridSpan w:val="7"/>
            <w:shd w:val="clear" w:color="auto" w:fill="auto"/>
          </w:tcPr>
          <w:p w14:paraId="490A05F1" w14:textId="77777777" w:rsidR="00260F33" w:rsidRPr="005B12E2" w:rsidRDefault="004507EF" w:rsidP="00A17CB2">
            <w:pPr>
              <w:spacing w:line="240" w:lineRule="auto"/>
              <w:rPr>
                <w:rFonts w:ascii="Times New Roman" w:hAnsi="Times New Roman"/>
                <w:color w:val="000000"/>
                <w:spacing w:val="-2"/>
              </w:rPr>
            </w:pPr>
            <w:r w:rsidRPr="005B12E2">
              <w:rPr>
                <w:rFonts w:ascii="Times New Roman" w:hAnsi="Times New Roman"/>
                <w:color w:val="000000"/>
                <w:spacing w:val="-2"/>
              </w:rPr>
              <w:t>1</w:t>
            </w:r>
          </w:p>
        </w:tc>
        <w:tc>
          <w:tcPr>
            <w:tcW w:w="2867" w:type="dxa"/>
            <w:gridSpan w:val="11"/>
            <w:shd w:val="clear" w:color="auto" w:fill="auto"/>
          </w:tcPr>
          <w:p w14:paraId="2092B8BB" w14:textId="77777777" w:rsidR="00260F33" w:rsidRPr="005B12E2" w:rsidRDefault="004507EF" w:rsidP="00A17CB2">
            <w:pPr>
              <w:spacing w:line="240" w:lineRule="auto"/>
              <w:rPr>
                <w:rFonts w:ascii="Times New Roman" w:hAnsi="Times New Roman"/>
                <w:color w:val="000000"/>
                <w:spacing w:val="-2"/>
              </w:rPr>
            </w:pPr>
            <w:r w:rsidRPr="005B12E2">
              <w:rPr>
                <w:rFonts w:ascii="Times New Roman" w:hAnsi="Times New Roman"/>
                <w:color w:val="000000"/>
                <w:spacing w:val="-2"/>
              </w:rPr>
              <w:t>akt normatywny</w:t>
            </w:r>
          </w:p>
        </w:tc>
        <w:tc>
          <w:tcPr>
            <w:tcW w:w="3125" w:type="dxa"/>
            <w:gridSpan w:val="7"/>
            <w:shd w:val="clear" w:color="auto" w:fill="auto"/>
          </w:tcPr>
          <w:p w14:paraId="37C5B108" w14:textId="33786778" w:rsidR="00550E41" w:rsidRPr="005B12E2" w:rsidRDefault="003310A2" w:rsidP="003310A2">
            <w:pPr>
              <w:numPr>
                <w:ilvl w:val="0"/>
                <w:numId w:val="27"/>
              </w:numPr>
              <w:spacing w:line="240" w:lineRule="auto"/>
              <w:ind w:left="296" w:hanging="296"/>
              <w:rPr>
                <w:rFonts w:ascii="Times New Roman" w:hAnsi="Times New Roman"/>
              </w:rPr>
            </w:pPr>
            <w:r w:rsidRPr="005B12E2">
              <w:rPr>
                <w:rFonts w:ascii="Times New Roman" w:hAnsi="Times New Roman"/>
              </w:rPr>
              <w:t>r</w:t>
            </w:r>
            <w:r w:rsidR="00550E41" w:rsidRPr="005B12E2">
              <w:rPr>
                <w:rFonts w:ascii="Times New Roman" w:hAnsi="Times New Roman"/>
              </w:rPr>
              <w:t>ozszerzenie katalogu podmiotów objętych ochroną Rzecznika</w:t>
            </w:r>
            <w:r w:rsidR="00593936">
              <w:rPr>
                <w:rFonts w:ascii="Times New Roman" w:hAnsi="Times New Roman"/>
              </w:rPr>
              <w:t>,</w:t>
            </w:r>
          </w:p>
          <w:p w14:paraId="3625443E" w14:textId="4BACE1AF" w:rsidR="003310A2" w:rsidRPr="005B12E2" w:rsidRDefault="003310A2" w:rsidP="003310A2">
            <w:pPr>
              <w:numPr>
                <w:ilvl w:val="0"/>
                <w:numId w:val="27"/>
              </w:numPr>
              <w:spacing w:line="240" w:lineRule="auto"/>
              <w:ind w:left="296" w:hanging="296"/>
              <w:rPr>
                <w:rFonts w:ascii="Times New Roman" w:hAnsi="Times New Roman"/>
              </w:rPr>
            </w:pPr>
            <w:r w:rsidRPr="005B12E2">
              <w:rPr>
                <w:rFonts w:ascii="Times New Roman" w:hAnsi="Times New Roman"/>
              </w:rPr>
              <w:lastRenderedPageBreak/>
              <w:t>możliwość powołania stałych lub doraźnych pełnomocników</w:t>
            </w:r>
            <w:r w:rsidR="00593936">
              <w:rPr>
                <w:rFonts w:ascii="Times New Roman" w:hAnsi="Times New Roman"/>
              </w:rPr>
              <w:t>,</w:t>
            </w:r>
          </w:p>
          <w:p w14:paraId="4EB7CB2D" w14:textId="12103CF7" w:rsidR="00260F33" w:rsidRPr="005B12E2" w:rsidRDefault="008B2DC8" w:rsidP="003310A2">
            <w:pPr>
              <w:numPr>
                <w:ilvl w:val="0"/>
                <w:numId w:val="27"/>
              </w:numPr>
              <w:spacing w:line="240" w:lineRule="auto"/>
              <w:ind w:left="296" w:hanging="296"/>
              <w:rPr>
                <w:rFonts w:ascii="Times New Roman" w:hAnsi="Times New Roman"/>
                <w:color w:val="000000"/>
                <w:spacing w:val="-2"/>
              </w:rPr>
            </w:pPr>
            <w:r>
              <w:rPr>
                <w:rFonts w:ascii="Times New Roman" w:hAnsi="Times New Roman"/>
              </w:rPr>
              <w:t>wzmocnienie roli Rzecznika w działaniach</w:t>
            </w:r>
            <w:r w:rsidRPr="005B12E2">
              <w:rPr>
                <w:rFonts w:ascii="Times New Roman" w:hAnsi="Times New Roman"/>
              </w:rPr>
              <w:t xml:space="preserve"> </w:t>
            </w:r>
            <w:r w:rsidR="004507EF" w:rsidRPr="005B12E2">
              <w:rPr>
                <w:rFonts w:ascii="Times New Roman" w:hAnsi="Times New Roman"/>
              </w:rPr>
              <w:t>mediac</w:t>
            </w:r>
            <w:r>
              <w:rPr>
                <w:rFonts w:ascii="Times New Roman" w:hAnsi="Times New Roman"/>
              </w:rPr>
              <w:t>yjnych</w:t>
            </w:r>
            <w:r w:rsidR="003445E7">
              <w:rPr>
                <w:rFonts w:ascii="Times New Roman" w:hAnsi="Times New Roman"/>
              </w:rPr>
              <w:t xml:space="preserve"> dla przedsiębiorców</w:t>
            </w:r>
            <w:r w:rsidR="00593936">
              <w:rPr>
                <w:rFonts w:ascii="Times New Roman" w:hAnsi="Times New Roman"/>
              </w:rPr>
              <w:t>,</w:t>
            </w:r>
          </w:p>
          <w:p w14:paraId="7BFA5037" w14:textId="07B80147" w:rsidR="00F4186E" w:rsidRPr="005B12E2" w:rsidRDefault="00F4186E" w:rsidP="003310A2">
            <w:pPr>
              <w:numPr>
                <w:ilvl w:val="0"/>
                <w:numId w:val="27"/>
              </w:numPr>
              <w:spacing w:line="240" w:lineRule="auto"/>
              <w:ind w:left="296" w:hanging="296"/>
              <w:rPr>
                <w:rFonts w:ascii="Times New Roman" w:hAnsi="Times New Roman"/>
                <w:color w:val="000000"/>
                <w:spacing w:val="-2"/>
              </w:rPr>
            </w:pPr>
            <w:r w:rsidRPr="005B12E2">
              <w:rPr>
                <w:rFonts w:ascii="Times New Roman" w:hAnsi="Times New Roman"/>
              </w:rPr>
              <w:t>rozszerzenie katalogu spraw, w których Rzecznik będzie m</w:t>
            </w:r>
            <w:r w:rsidR="003445E7">
              <w:rPr>
                <w:rFonts w:ascii="Times New Roman" w:hAnsi="Times New Roman"/>
              </w:rPr>
              <w:t>ógł</w:t>
            </w:r>
            <w:r w:rsidRPr="005B12E2">
              <w:rPr>
                <w:rFonts w:ascii="Times New Roman" w:hAnsi="Times New Roman"/>
              </w:rPr>
              <w:t xml:space="preserve"> występować na rzecz ochrony praw przedsiębiorców</w:t>
            </w:r>
            <w:r w:rsidR="00593936">
              <w:rPr>
                <w:rFonts w:ascii="Times New Roman" w:hAnsi="Times New Roman"/>
              </w:rPr>
              <w:t>,</w:t>
            </w:r>
          </w:p>
          <w:p w14:paraId="6CFCF9CD" w14:textId="554D1CF4" w:rsidR="00F4186E" w:rsidRPr="005B12E2" w:rsidRDefault="00F4186E" w:rsidP="003310A2">
            <w:pPr>
              <w:numPr>
                <w:ilvl w:val="0"/>
                <w:numId w:val="27"/>
              </w:numPr>
              <w:spacing w:line="240" w:lineRule="auto"/>
              <w:ind w:left="296" w:hanging="296"/>
              <w:rPr>
                <w:rFonts w:ascii="Times New Roman" w:hAnsi="Times New Roman"/>
                <w:color w:val="000000"/>
                <w:spacing w:val="-2"/>
              </w:rPr>
            </w:pPr>
            <w:r w:rsidRPr="005B12E2">
              <w:rPr>
                <w:rFonts w:ascii="Times New Roman" w:hAnsi="Times New Roman"/>
              </w:rPr>
              <w:t>rozszerzenie kompetencji w procesie legislacyjnym</w:t>
            </w:r>
            <w:r w:rsidR="00593936">
              <w:rPr>
                <w:rFonts w:ascii="Times New Roman" w:hAnsi="Times New Roman"/>
              </w:rPr>
              <w:t>,</w:t>
            </w:r>
          </w:p>
          <w:p w14:paraId="40082C8D" w14:textId="5CA0C696" w:rsidR="00F4186E" w:rsidRPr="005B12E2" w:rsidRDefault="00F4186E" w:rsidP="003310A2">
            <w:pPr>
              <w:numPr>
                <w:ilvl w:val="0"/>
                <w:numId w:val="27"/>
              </w:numPr>
              <w:spacing w:line="240" w:lineRule="auto"/>
              <w:ind w:left="296" w:hanging="296"/>
              <w:rPr>
                <w:rFonts w:ascii="Times New Roman" w:hAnsi="Times New Roman"/>
                <w:color w:val="000000"/>
                <w:spacing w:val="-2"/>
              </w:rPr>
            </w:pPr>
            <w:r w:rsidRPr="005B12E2">
              <w:rPr>
                <w:rFonts w:ascii="Times New Roman" w:hAnsi="Times New Roman"/>
                <w:color w:val="000000"/>
                <w:spacing w:val="-2"/>
              </w:rPr>
              <w:t xml:space="preserve">dodatkowe uprawnienia dla rzecznika (np. </w:t>
            </w:r>
            <w:r w:rsidRPr="005B12E2">
              <w:rPr>
                <w:rFonts w:ascii="Times New Roman" w:hAnsi="Times New Roman"/>
              </w:rPr>
              <w:t>dostęp do spraw niezakończonych).</w:t>
            </w:r>
          </w:p>
        </w:tc>
      </w:tr>
      <w:tr w:rsidR="00F84190" w:rsidRPr="008B4FE6" w14:paraId="708C3EE3" w14:textId="77777777" w:rsidTr="00E41D46">
        <w:trPr>
          <w:gridAfter w:val="1"/>
          <w:wAfter w:w="10" w:type="dxa"/>
          <w:trHeight w:val="820"/>
        </w:trPr>
        <w:tc>
          <w:tcPr>
            <w:tcW w:w="2658" w:type="dxa"/>
            <w:gridSpan w:val="3"/>
            <w:shd w:val="clear" w:color="auto" w:fill="auto"/>
          </w:tcPr>
          <w:p w14:paraId="24EBEE59" w14:textId="77777777" w:rsidR="00F84190" w:rsidRPr="005B12E2" w:rsidRDefault="00F84190" w:rsidP="0072177D">
            <w:pPr>
              <w:spacing w:line="240" w:lineRule="auto"/>
              <w:rPr>
                <w:rFonts w:ascii="Times New Roman" w:hAnsi="Times New Roman"/>
              </w:rPr>
            </w:pPr>
            <w:r>
              <w:rPr>
                <w:rFonts w:ascii="Times New Roman" w:hAnsi="Times New Roman"/>
              </w:rPr>
              <w:lastRenderedPageBreak/>
              <w:t>Producenci rolni</w:t>
            </w:r>
          </w:p>
        </w:tc>
        <w:tc>
          <w:tcPr>
            <w:tcW w:w="2287" w:type="dxa"/>
            <w:gridSpan w:val="7"/>
            <w:shd w:val="clear" w:color="auto" w:fill="auto"/>
          </w:tcPr>
          <w:p w14:paraId="0A2394F1" w14:textId="77777777" w:rsidR="00F84190" w:rsidRPr="005B12E2" w:rsidRDefault="00F84190" w:rsidP="00A17CB2">
            <w:pPr>
              <w:spacing w:line="240" w:lineRule="auto"/>
              <w:rPr>
                <w:rFonts w:ascii="Times New Roman" w:hAnsi="Times New Roman"/>
                <w:color w:val="000000"/>
                <w:spacing w:val="-2"/>
              </w:rPr>
            </w:pPr>
            <w:r>
              <w:rPr>
                <w:rFonts w:ascii="Times New Roman" w:hAnsi="Times New Roman"/>
                <w:color w:val="000000"/>
                <w:spacing w:val="-2"/>
              </w:rPr>
              <w:t xml:space="preserve">ok. 1,3 miliona </w:t>
            </w:r>
          </w:p>
        </w:tc>
        <w:tc>
          <w:tcPr>
            <w:tcW w:w="2867" w:type="dxa"/>
            <w:gridSpan w:val="11"/>
            <w:shd w:val="clear" w:color="auto" w:fill="auto"/>
          </w:tcPr>
          <w:p w14:paraId="12159567" w14:textId="77777777" w:rsidR="00F84190" w:rsidRPr="00AF0326" w:rsidRDefault="00F84190" w:rsidP="00AF0326">
            <w:pPr>
              <w:spacing w:line="240" w:lineRule="auto"/>
              <w:rPr>
                <w:rFonts w:ascii="Times New Roman" w:hAnsi="Times New Roman"/>
                <w:color w:val="000000"/>
                <w:spacing w:val="-2"/>
              </w:rPr>
            </w:pPr>
            <w:r w:rsidRPr="00AF0326">
              <w:rPr>
                <w:rFonts w:ascii="Times New Roman" w:hAnsi="Times New Roman"/>
                <w:color w:val="000000"/>
                <w:spacing w:val="-2"/>
              </w:rPr>
              <w:t>Powszechny spis rolny 2020</w:t>
            </w:r>
          </w:p>
          <w:p w14:paraId="61115E91" w14:textId="77777777" w:rsidR="00F84190" w:rsidRPr="00AF0326" w:rsidRDefault="00F84190" w:rsidP="00AF0326">
            <w:pPr>
              <w:spacing w:line="240" w:lineRule="auto"/>
              <w:rPr>
                <w:rFonts w:ascii="Times New Roman" w:hAnsi="Times New Roman"/>
                <w:color w:val="000000"/>
                <w:spacing w:val="-2"/>
              </w:rPr>
            </w:pPr>
            <w:r w:rsidRPr="00AF0326">
              <w:rPr>
                <w:rFonts w:ascii="Times New Roman" w:hAnsi="Times New Roman"/>
                <w:color w:val="000000"/>
                <w:spacing w:val="-2"/>
              </w:rPr>
              <w:t>r. – raport z wyników (GUS</w:t>
            </w:r>
          </w:p>
          <w:p w14:paraId="7265CBD2" w14:textId="77777777" w:rsidR="00F84190" w:rsidRPr="005B12E2" w:rsidRDefault="00F84190" w:rsidP="00AF0326">
            <w:pPr>
              <w:spacing w:line="240" w:lineRule="auto"/>
              <w:rPr>
                <w:rFonts w:ascii="Times New Roman" w:hAnsi="Times New Roman"/>
                <w:color w:val="000000"/>
                <w:spacing w:val="-2"/>
              </w:rPr>
            </w:pPr>
            <w:r w:rsidRPr="00AF0326">
              <w:rPr>
                <w:rFonts w:ascii="Times New Roman" w:hAnsi="Times New Roman"/>
                <w:color w:val="000000"/>
                <w:spacing w:val="-2"/>
              </w:rPr>
              <w:t>2021)</w:t>
            </w:r>
          </w:p>
        </w:tc>
        <w:tc>
          <w:tcPr>
            <w:tcW w:w="3125" w:type="dxa"/>
            <w:gridSpan w:val="7"/>
            <w:vMerge w:val="restart"/>
            <w:shd w:val="clear" w:color="auto" w:fill="auto"/>
          </w:tcPr>
          <w:p w14:paraId="46492DC0" w14:textId="77777777" w:rsidR="00F84190" w:rsidRPr="005B12E2" w:rsidRDefault="00F84190" w:rsidP="00A17CB2">
            <w:pPr>
              <w:spacing w:line="240" w:lineRule="auto"/>
              <w:rPr>
                <w:rFonts w:ascii="Times New Roman" w:hAnsi="Times New Roman"/>
              </w:rPr>
            </w:pPr>
            <w:r w:rsidRPr="005B12E2">
              <w:rPr>
                <w:rFonts w:ascii="Times New Roman" w:hAnsi="Times New Roman"/>
              </w:rPr>
              <w:t xml:space="preserve">Możliwość objęcia ochroną </w:t>
            </w:r>
            <w:r>
              <w:rPr>
                <w:rFonts w:ascii="Times New Roman" w:hAnsi="Times New Roman"/>
              </w:rPr>
              <w:t xml:space="preserve">przez </w:t>
            </w:r>
            <w:r w:rsidRPr="005B12E2">
              <w:rPr>
                <w:rFonts w:ascii="Times New Roman" w:hAnsi="Times New Roman"/>
              </w:rPr>
              <w:t>Rzecznika.</w:t>
            </w:r>
          </w:p>
          <w:p w14:paraId="006CFF56" w14:textId="77777777" w:rsidR="00F84190" w:rsidRPr="005B12E2" w:rsidRDefault="00F84190" w:rsidP="00A17CB2">
            <w:pPr>
              <w:spacing w:line="240" w:lineRule="auto"/>
              <w:rPr>
                <w:rFonts w:ascii="Times New Roman" w:hAnsi="Times New Roman"/>
              </w:rPr>
            </w:pPr>
          </w:p>
        </w:tc>
      </w:tr>
      <w:tr w:rsidR="00F84190" w:rsidRPr="008B4FE6" w14:paraId="4064CFC4" w14:textId="77777777" w:rsidTr="00E41D46">
        <w:trPr>
          <w:gridAfter w:val="1"/>
          <w:wAfter w:w="10" w:type="dxa"/>
          <w:trHeight w:val="142"/>
        </w:trPr>
        <w:tc>
          <w:tcPr>
            <w:tcW w:w="2658" w:type="dxa"/>
            <w:gridSpan w:val="3"/>
            <w:shd w:val="clear" w:color="auto" w:fill="auto"/>
          </w:tcPr>
          <w:p w14:paraId="42CEA11F" w14:textId="142CDF88" w:rsidR="00F84190" w:rsidRPr="0077766B" w:rsidRDefault="00F84190" w:rsidP="001447C8">
            <w:pPr>
              <w:spacing w:line="240" w:lineRule="auto"/>
              <w:rPr>
                <w:rFonts w:ascii="Times New Roman" w:hAnsi="Times New Roman"/>
                <w:sz w:val="20"/>
                <w:szCs w:val="20"/>
              </w:rPr>
            </w:pPr>
            <w:r w:rsidRPr="008A0BE4">
              <w:rPr>
                <w:rFonts w:ascii="Times New Roman" w:hAnsi="Times New Roman"/>
              </w:rPr>
              <w:t>Osoby prowadzące działalność w zakresie wolnego zawodu</w:t>
            </w:r>
          </w:p>
          <w:p w14:paraId="1BCD4C6A" w14:textId="77777777" w:rsidR="00F84190" w:rsidRDefault="00F84190" w:rsidP="003F7EF9">
            <w:pPr>
              <w:spacing w:line="240" w:lineRule="auto"/>
              <w:rPr>
                <w:rFonts w:ascii="Times New Roman" w:hAnsi="Times New Roman"/>
              </w:rPr>
            </w:pPr>
          </w:p>
          <w:p w14:paraId="2DF94624" w14:textId="1082D1DA" w:rsidR="00F84190" w:rsidRPr="005B12E2" w:rsidRDefault="00F84190" w:rsidP="003F7EF9">
            <w:pPr>
              <w:spacing w:line="240" w:lineRule="auto"/>
              <w:rPr>
                <w:rFonts w:ascii="Times New Roman" w:hAnsi="Times New Roman"/>
              </w:rPr>
            </w:pPr>
          </w:p>
        </w:tc>
        <w:tc>
          <w:tcPr>
            <w:tcW w:w="2287" w:type="dxa"/>
            <w:gridSpan w:val="7"/>
            <w:shd w:val="clear" w:color="auto" w:fill="auto"/>
          </w:tcPr>
          <w:p w14:paraId="4F049F6E" w14:textId="05B955CA" w:rsidR="00F84190" w:rsidRPr="005B12E2" w:rsidRDefault="00F84190" w:rsidP="003F7EF9">
            <w:pPr>
              <w:spacing w:line="240" w:lineRule="auto"/>
              <w:rPr>
                <w:rFonts w:ascii="Times New Roman" w:hAnsi="Times New Roman"/>
                <w:color w:val="000000"/>
                <w:spacing w:val="-2"/>
              </w:rPr>
            </w:pPr>
            <w:r>
              <w:rPr>
                <w:rFonts w:ascii="Times New Roman" w:hAnsi="Times New Roman"/>
                <w:color w:val="000000"/>
                <w:spacing w:val="-2"/>
              </w:rPr>
              <w:t>ok. 200-300 tys.</w:t>
            </w:r>
          </w:p>
        </w:tc>
        <w:tc>
          <w:tcPr>
            <w:tcW w:w="2867" w:type="dxa"/>
            <w:gridSpan w:val="11"/>
            <w:shd w:val="clear" w:color="auto" w:fill="auto"/>
          </w:tcPr>
          <w:p w14:paraId="7F651C51" w14:textId="268ED40C" w:rsidR="00F84190" w:rsidRPr="005B12E2" w:rsidRDefault="007C5902" w:rsidP="003F7EF9">
            <w:pPr>
              <w:spacing w:line="240" w:lineRule="auto"/>
              <w:rPr>
                <w:rFonts w:ascii="Times New Roman" w:hAnsi="Times New Roman"/>
                <w:color w:val="000000"/>
                <w:spacing w:val="-2"/>
              </w:rPr>
            </w:pPr>
            <w:r>
              <w:rPr>
                <w:rFonts w:ascii="Times New Roman" w:hAnsi="Times New Roman"/>
                <w:color w:val="000000"/>
                <w:spacing w:val="-2"/>
              </w:rPr>
              <w:t xml:space="preserve">Szacunki </w:t>
            </w:r>
            <w:r w:rsidR="002B3E26">
              <w:rPr>
                <w:rFonts w:ascii="Times New Roman" w:hAnsi="Times New Roman"/>
                <w:color w:val="000000"/>
                <w:spacing w:val="-2"/>
              </w:rPr>
              <w:t xml:space="preserve">Biura </w:t>
            </w:r>
            <w:r>
              <w:rPr>
                <w:rFonts w:ascii="Times New Roman" w:hAnsi="Times New Roman"/>
                <w:color w:val="000000"/>
                <w:spacing w:val="-2"/>
              </w:rPr>
              <w:t xml:space="preserve">Rzecznika </w:t>
            </w:r>
            <w:r w:rsidR="00F84190">
              <w:rPr>
                <w:rFonts w:ascii="Times New Roman" w:hAnsi="Times New Roman"/>
                <w:color w:val="000000"/>
                <w:spacing w:val="-2"/>
              </w:rPr>
              <w:t>na podstawie publicznych rejestrów</w:t>
            </w:r>
          </w:p>
        </w:tc>
        <w:tc>
          <w:tcPr>
            <w:tcW w:w="3125" w:type="dxa"/>
            <w:gridSpan w:val="7"/>
            <w:vMerge/>
            <w:shd w:val="clear" w:color="auto" w:fill="auto"/>
          </w:tcPr>
          <w:p w14:paraId="64FC5C10" w14:textId="77777777" w:rsidR="00F84190" w:rsidRPr="005B12E2" w:rsidRDefault="00F84190" w:rsidP="003F7EF9">
            <w:pPr>
              <w:spacing w:line="240" w:lineRule="auto"/>
              <w:rPr>
                <w:rFonts w:ascii="Times New Roman" w:hAnsi="Times New Roman"/>
              </w:rPr>
            </w:pPr>
          </w:p>
        </w:tc>
      </w:tr>
      <w:tr w:rsidR="00F84190" w:rsidRPr="008B4FE6" w14:paraId="579C896E" w14:textId="77777777" w:rsidTr="00E41D46">
        <w:trPr>
          <w:gridAfter w:val="1"/>
          <w:wAfter w:w="10" w:type="dxa"/>
          <w:trHeight w:val="142"/>
        </w:trPr>
        <w:tc>
          <w:tcPr>
            <w:tcW w:w="2658" w:type="dxa"/>
            <w:gridSpan w:val="3"/>
            <w:shd w:val="clear" w:color="auto" w:fill="auto"/>
          </w:tcPr>
          <w:p w14:paraId="0BD16E2D" w14:textId="215C0062" w:rsidR="00F84190" w:rsidRPr="008A0BE4" w:rsidRDefault="00F84190" w:rsidP="003F7EF9">
            <w:pPr>
              <w:spacing w:line="240" w:lineRule="auto"/>
              <w:rPr>
                <w:rFonts w:ascii="Times New Roman" w:hAnsi="Times New Roman"/>
              </w:rPr>
            </w:pPr>
            <w:r>
              <w:rPr>
                <w:rFonts w:ascii="Times New Roman" w:hAnsi="Times New Roman"/>
              </w:rPr>
              <w:t>Duzi przedsiębiorcy</w:t>
            </w:r>
          </w:p>
        </w:tc>
        <w:tc>
          <w:tcPr>
            <w:tcW w:w="2287" w:type="dxa"/>
            <w:gridSpan w:val="7"/>
            <w:shd w:val="clear" w:color="auto" w:fill="auto"/>
          </w:tcPr>
          <w:p w14:paraId="7C7C6187" w14:textId="1F656E87" w:rsidR="00F84190" w:rsidRDefault="00F84190" w:rsidP="003F7EF9">
            <w:pPr>
              <w:spacing w:line="240" w:lineRule="auto"/>
              <w:rPr>
                <w:rFonts w:ascii="Times New Roman" w:hAnsi="Times New Roman"/>
                <w:color w:val="000000"/>
                <w:spacing w:val="-2"/>
              </w:rPr>
            </w:pPr>
            <w:r>
              <w:rPr>
                <w:rFonts w:ascii="Times New Roman" w:hAnsi="Times New Roman"/>
                <w:color w:val="000000"/>
                <w:spacing w:val="-2"/>
              </w:rPr>
              <w:t xml:space="preserve">Ok. 3,9 tys. </w:t>
            </w:r>
          </w:p>
        </w:tc>
        <w:tc>
          <w:tcPr>
            <w:tcW w:w="2867" w:type="dxa"/>
            <w:gridSpan w:val="11"/>
            <w:shd w:val="clear" w:color="auto" w:fill="auto"/>
          </w:tcPr>
          <w:p w14:paraId="1439F093" w14:textId="70C2A014" w:rsidR="00F84190" w:rsidRPr="00F84190" w:rsidRDefault="00F84190" w:rsidP="00F84190">
            <w:pPr>
              <w:spacing w:line="240" w:lineRule="auto"/>
              <w:rPr>
                <w:rFonts w:ascii="Times New Roman" w:hAnsi="Times New Roman"/>
                <w:spacing w:val="-2"/>
              </w:rPr>
            </w:pPr>
            <w:r w:rsidRPr="007F6940">
              <w:rPr>
                <w:rFonts w:ascii="Times New Roman" w:hAnsi="Times New Roman"/>
                <w:spacing w:val="-2"/>
              </w:rPr>
              <w:t>Na podstawie danych GUS</w:t>
            </w:r>
            <w:r>
              <w:rPr>
                <w:rFonts w:ascii="Times New Roman" w:hAnsi="Times New Roman"/>
                <w:spacing w:val="-2"/>
              </w:rPr>
              <w:t xml:space="preserve">: </w:t>
            </w:r>
            <w:r w:rsidRPr="00F84190">
              <w:rPr>
                <w:rFonts w:ascii="Times New Roman" w:hAnsi="Times New Roman"/>
                <w:spacing w:val="-2"/>
              </w:rPr>
              <w:t>Działalność przedsiębiorstw niefinansowych w 2023 roku;</w:t>
            </w:r>
          </w:p>
          <w:p w14:paraId="4AB66630" w14:textId="6F044AA6" w:rsidR="00F84190" w:rsidRPr="00CB32B0" w:rsidRDefault="00F84190" w:rsidP="00CB32B0">
            <w:pPr>
              <w:spacing w:line="240" w:lineRule="auto"/>
              <w:rPr>
                <w:rFonts w:ascii="Times New Roman" w:hAnsi="Times New Roman"/>
                <w:color w:val="000000"/>
                <w:spacing w:val="-2"/>
              </w:rPr>
            </w:pPr>
          </w:p>
        </w:tc>
        <w:tc>
          <w:tcPr>
            <w:tcW w:w="3125" w:type="dxa"/>
            <w:gridSpan w:val="7"/>
            <w:vMerge/>
            <w:shd w:val="clear" w:color="auto" w:fill="auto"/>
          </w:tcPr>
          <w:p w14:paraId="527B19E0" w14:textId="77777777" w:rsidR="00F84190" w:rsidRPr="005B12E2" w:rsidRDefault="00F84190" w:rsidP="003F7EF9">
            <w:pPr>
              <w:spacing w:line="240" w:lineRule="auto"/>
              <w:rPr>
                <w:rFonts w:ascii="Times New Roman" w:hAnsi="Times New Roman"/>
              </w:rPr>
            </w:pPr>
          </w:p>
        </w:tc>
      </w:tr>
      <w:tr w:rsidR="00F84190" w:rsidRPr="008B4FE6" w14:paraId="31D9EBE5" w14:textId="77777777" w:rsidTr="00E41D46">
        <w:trPr>
          <w:gridAfter w:val="1"/>
          <w:wAfter w:w="10" w:type="dxa"/>
          <w:trHeight w:val="142"/>
        </w:trPr>
        <w:tc>
          <w:tcPr>
            <w:tcW w:w="2658" w:type="dxa"/>
            <w:gridSpan w:val="3"/>
            <w:shd w:val="clear" w:color="auto" w:fill="auto"/>
          </w:tcPr>
          <w:p w14:paraId="546B7AD0" w14:textId="177773A9" w:rsidR="00F84190" w:rsidRDefault="00F84190" w:rsidP="003F7EF9">
            <w:pPr>
              <w:spacing w:line="240" w:lineRule="auto"/>
              <w:rPr>
                <w:rFonts w:ascii="Times New Roman" w:hAnsi="Times New Roman"/>
              </w:rPr>
            </w:pPr>
            <w:r>
              <w:rPr>
                <w:rFonts w:ascii="Times New Roman" w:hAnsi="Times New Roman"/>
                <w:color w:val="000000"/>
              </w:rPr>
              <w:t>I</w:t>
            </w:r>
            <w:r w:rsidRPr="00C9749C">
              <w:rPr>
                <w:rFonts w:ascii="Times New Roman" w:hAnsi="Times New Roman"/>
              </w:rPr>
              <w:t xml:space="preserve">nne podmioty wykonujące działalność, której charakter jest zbliżony do działalności gospodarczej, lecz nieposiadających statusu przedsiębiorcy w rozumieniu </w:t>
            </w:r>
            <w:r>
              <w:rPr>
                <w:rFonts w:ascii="Times New Roman" w:hAnsi="Times New Roman"/>
              </w:rPr>
              <w:t xml:space="preserve">ustawy </w:t>
            </w:r>
            <w:r w:rsidRPr="005F0BED">
              <w:rPr>
                <w:rFonts w:ascii="Times New Roman" w:hAnsi="Times New Roman"/>
              </w:rPr>
              <w:t>z dnia 6 marca 2018 r.</w:t>
            </w:r>
            <w:r>
              <w:rPr>
                <w:rFonts w:ascii="Times New Roman" w:hAnsi="Times New Roman"/>
              </w:rPr>
              <w:t xml:space="preserve"> </w:t>
            </w:r>
            <w:r w:rsidRPr="00593936">
              <w:rPr>
                <w:rFonts w:ascii="Times New Roman" w:hAnsi="Times New Roman"/>
              </w:rPr>
              <w:t>–</w:t>
            </w:r>
            <w:r>
              <w:rPr>
                <w:rFonts w:ascii="Times New Roman" w:hAnsi="Times New Roman"/>
              </w:rPr>
              <w:t xml:space="preserve"> </w:t>
            </w:r>
            <w:r w:rsidRPr="00C9749C">
              <w:rPr>
                <w:rFonts w:ascii="Times New Roman" w:hAnsi="Times New Roman"/>
              </w:rPr>
              <w:t>Praw</w:t>
            </w:r>
            <w:r>
              <w:rPr>
                <w:rFonts w:ascii="Times New Roman" w:hAnsi="Times New Roman"/>
              </w:rPr>
              <w:t>o</w:t>
            </w:r>
            <w:r w:rsidRPr="00C9749C">
              <w:rPr>
                <w:rFonts w:ascii="Times New Roman" w:hAnsi="Times New Roman"/>
              </w:rPr>
              <w:t xml:space="preserve"> przedsiębiorców (np. wspólnik jednoosobowej spółki z ograniczoną odpowiedzialnością oraz wspólnicy spółki jawnej, komandytowej lub partnerskiej)</w:t>
            </w:r>
          </w:p>
        </w:tc>
        <w:tc>
          <w:tcPr>
            <w:tcW w:w="2287" w:type="dxa"/>
            <w:gridSpan w:val="7"/>
            <w:shd w:val="clear" w:color="auto" w:fill="auto"/>
          </w:tcPr>
          <w:p w14:paraId="3A536471" w14:textId="15084082" w:rsidR="00F84190" w:rsidRDefault="00A077F2" w:rsidP="003F7EF9">
            <w:pPr>
              <w:spacing w:line="240" w:lineRule="auto"/>
              <w:rPr>
                <w:rFonts w:ascii="Times New Roman" w:hAnsi="Times New Roman"/>
                <w:color w:val="000000"/>
                <w:spacing w:val="-2"/>
              </w:rPr>
            </w:pPr>
            <w:r w:rsidRPr="00A077F2">
              <w:rPr>
                <w:rFonts w:ascii="Times New Roman" w:hAnsi="Times New Roman"/>
                <w:bCs/>
                <w:color w:val="000000"/>
              </w:rPr>
              <w:t>około 700 tys. osób</w:t>
            </w:r>
            <w:r>
              <w:rPr>
                <w:rFonts w:ascii="Times New Roman" w:hAnsi="Times New Roman"/>
                <w:bCs/>
                <w:color w:val="000000"/>
              </w:rPr>
              <w:t xml:space="preserve"> </w:t>
            </w:r>
          </w:p>
        </w:tc>
        <w:tc>
          <w:tcPr>
            <w:tcW w:w="2867" w:type="dxa"/>
            <w:gridSpan w:val="11"/>
            <w:shd w:val="clear" w:color="auto" w:fill="auto"/>
          </w:tcPr>
          <w:p w14:paraId="2C410597" w14:textId="3BEC07F2" w:rsidR="00F84190" w:rsidRPr="007F6940" w:rsidRDefault="00A077F2" w:rsidP="003F7EF9">
            <w:pPr>
              <w:spacing w:line="240" w:lineRule="auto"/>
              <w:rPr>
                <w:rFonts w:ascii="Times New Roman" w:hAnsi="Times New Roman"/>
                <w:spacing w:val="-2"/>
              </w:rPr>
            </w:pPr>
            <w:r>
              <w:rPr>
                <w:rFonts w:ascii="Times New Roman" w:hAnsi="Times New Roman"/>
                <w:spacing w:val="-2"/>
              </w:rPr>
              <w:t>Szacunki Biura Rzecznika</w:t>
            </w:r>
          </w:p>
        </w:tc>
        <w:tc>
          <w:tcPr>
            <w:tcW w:w="3125" w:type="dxa"/>
            <w:gridSpan w:val="7"/>
            <w:vMerge/>
            <w:shd w:val="clear" w:color="auto" w:fill="auto"/>
          </w:tcPr>
          <w:p w14:paraId="558030B8" w14:textId="77777777" w:rsidR="00F84190" w:rsidRPr="005B12E2" w:rsidRDefault="00F84190" w:rsidP="003F7EF9">
            <w:pPr>
              <w:spacing w:line="240" w:lineRule="auto"/>
              <w:rPr>
                <w:rFonts w:ascii="Times New Roman" w:hAnsi="Times New Roman"/>
              </w:rPr>
            </w:pPr>
          </w:p>
        </w:tc>
      </w:tr>
      <w:tr w:rsidR="003F7EF9" w:rsidRPr="008B4FE6" w14:paraId="5E55A18B" w14:textId="77777777" w:rsidTr="00E41D46">
        <w:trPr>
          <w:gridAfter w:val="1"/>
          <w:wAfter w:w="10" w:type="dxa"/>
          <w:trHeight w:val="142"/>
        </w:trPr>
        <w:tc>
          <w:tcPr>
            <w:tcW w:w="2658" w:type="dxa"/>
            <w:gridSpan w:val="3"/>
            <w:shd w:val="clear" w:color="auto" w:fill="auto"/>
          </w:tcPr>
          <w:p w14:paraId="76837900" w14:textId="785331B5" w:rsidR="003F7EF9" w:rsidRPr="005B12E2" w:rsidRDefault="003F7EF9" w:rsidP="003F7EF9">
            <w:pPr>
              <w:tabs>
                <w:tab w:val="left" w:pos="1560"/>
              </w:tabs>
              <w:spacing w:line="240" w:lineRule="auto"/>
              <w:rPr>
                <w:rFonts w:ascii="Times New Roman" w:hAnsi="Times New Roman"/>
                <w:color w:val="000000"/>
              </w:rPr>
            </w:pPr>
            <w:r w:rsidRPr="005B12E2">
              <w:rPr>
                <w:rFonts w:ascii="Times New Roman" w:hAnsi="Times New Roman"/>
                <w:color w:val="000000"/>
              </w:rPr>
              <w:t>Przedsiębiorcy MŚP</w:t>
            </w:r>
            <w:r>
              <w:rPr>
                <w:rFonts w:ascii="Times New Roman" w:hAnsi="Times New Roman"/>
                <w:color w:val="000000"/>
              </w:rPr>
              <w:t xml:space="preserve"> </w:t>
            </w:r>
          </w:p>
        </w:tc>
        <w:tc>
          <w:tcPr>
            <w:tcW w:w="2287" w:type="dxa"/>
            <w:gridSpan w:val="7"/>
            <w:shd w:val="clear" w:color="auto" w:fill="auto"/>
          </w:tcPr>
          <w:p w14:paraId="2CC5FD4C" w14:textId="77777777" w:rsidR="003F7EF9" w:rsidRPr="00D72DC3" w:rsidRDefault="003F7EF9" w:rsidP="003F7EF9">
            <w:pPr>
              <w:spacing w:line="240" w:lineRule="auto"/>
              <w:rPr>
                <w:rFonts w:ascii="Times New Roman" w:hAnsi="Times New Roman"/>
                <w:color w:val="000000"/>
                <w:spacing w:val="-2"/>
              </w:rPr>
            </w:pPr>
            <w:r w:rsidRPr="00D72DC3">
              <w:rPr>
                <w:rFonts w:ascii="Times New Roman" w:hAnsi="Times New Roman"/>
                <w:color w:val="000000"/>
                <w:spacing w:val="-2"/>
              </w:rPr>
              <w:t xml:space="preserve">Ok. 99% wszystkich przedsiębiorców w Polsce </w:t>
            </w:r>
          </w:p>
          <w:p w14:paraId="42930FAC" w14:textId="577A794E" w:rsidR="003F7EF9" w:rsidRPr="00D72DC3" w:rsidRDefault="003F7EF9" w:rsidP="003F7EF9">
            <w:pPr>
              <w:spacing w:line="240" w:lineRule="auto"/>
              <w:rPr>
                <w:rFonts w:ascii="Times New Roman" w:hAnsi="Times New Roman"/>
                <w:spacing w:val="-2"/>
              </w:rPr>
            </w:pPr>
            <w:r w:rsidRPr="00D72DC3">
              <w:rPr>
                <w:rFonts w:ascii="Times New Roman" w:hAnsi="Times New Roman"/>
                <w:color w:val="000000"/>
                <w:spacing w:val="-2"/>
              </w:rPr>
              <w:t xml:space="preserve">(spośród </w:t>
            </w:r>
            <w:r w:rsidRPr="00D72DC3">
              <w:rPr>
                <w:rFonts w:ascii="Times New Roman" w:hAnsi="Times New Roman"/>
                <w:spacing w:val="-2"/>
              </w:rPr>
              <w:t>ok. 3,</w:t>
            </w:r>
            <w:r w:rsidR="00D56A40">
              <w:rPr>
                <w:rFonts w:ascii="Times New Roman" w:hAnsi="Times New Roman"/>
                <w:spacing w:val="-2"/>
              </w:rPr>
              <w:t>4</w:t>
            </w:r>
            <w:r w:rsidR="00D56A40" w:rsidRPr="00D72DC3">
              <w:rPr>
                <w:rFonts w:ascii="Times New Roman" w:hAnsi="Times New Roman"/>
                <w:spacing w:val="-2"/>
              </w:rPr>
              <w:t xml:space="preserve"> </w:t>
            </w:r>
            <w:r w:rsidRPr="00D72DC3">
              <w:rPr>
                <w:rFonts w:ascii="Times New Roman" w:hAnsi="Times New Roman"/>
                <w:spacing w:val="-2"/>
              </w:rPr>
              <w:t>mln podmiotów zarejestrowanych w CEIDG</w:t>
            </w:r>
            <w:r w:rsidR="004713F4">
              <w:rPr>
                <w:rFonts w:ascii="Times New Roman" w:hAnsi="Times New Roman"/>
                <w:spacing w:val="-2"/>
              </w:rPr>
              <w:t>, w tym ok. 2,6 mln aktywnych</w:t>
            </w:r>
            <w:r w:rsidRPr="00D72DC3">
              <w:rPr>
                <w:rFonts w:ascii="Times New Roman" w:hAnsi="Times New Roman"/>
                <w:spacing w:val="-2"/>
              </w:rPr>
              <w:t xml:space="preserve"> +</w:t>
            </w:r>
          </w:p>
          <w:p w14:paraId="1ECD02C4" w14:textId="43B227EB" w:rsidR="003F7EF9" w:rsidRDefault="003F7EF9" w:rsidP="003F7EF9">
            <w:pPr>
              <w:spacing w:line="240" w:lineRule="auto"/>
              <w:rPr>
                <w:rFonts w:ascii="Times New Roman" w:hAnsi="Times New Roman"/>
                <w:spacing w:val="-2"/>
              </w:rPr>
            </w:pPr>
            <w:r w:rsidRPr="00D72DC3">
              <w:rPr>
                <w:rFonts w:ascii="Times New Roman" w:hAnsi="Times New Roman"/>
                <w:spacing w:val="-2"/>
              </w:rPr>
              <w:t xml:space="preserve">ok. </w:t>
            </w:r>
            <w:r>
              <w:rPr>
                <w:rFonts w:ascii="Times New Roman" w:hAnsi="Times New Roman"/>
                <w:spacing w:val="-2"/>
              </w:rPr>
              <w:t>700</w:t>
            </w:r>
            <w:r w:rsidRPr="00D72DC3">
              <w:rPr>
                <w:rFonts w:ascii="Times New Roman" w:hAnsi="Times New Roman"/>
                <w:spacing w:val="-2"/>
              </w:rPr>
              <w:t xml:space="preserve"> tys. podmiotów gospodarczych</w:t>
            </w:r>
            <w:r>
              <w:rPr>
                <w:rFonts w:ascii="Times New Roman" w:hAnsi="Times New Roman"/>
                <w:spacing w:val="-2"/>
              </w:rPr>
              <w:t xml:space="preserve"> wpisanych do KRS)</w:t>
            </w:r>
          </w:p>
          <w:p w14:paraId="39EFE568" w14:textId="77777777" w:rsidR="003F7EF9" w:rsidRDefault="003F7EF9" w:rsidP="003F7EF9">
            <w:pPr>
              <w:spacing w:line="240" w:lineRule="auto"/>
              <w:rPr>
                <w:rFonts w:ascii="Times New Roman" w:hAnsi="Times New Roman"/>
                <w:spacing w:val="-2"/>
              </w:rPr>
            </w:pPr>
          </w:p>
          <w:p w14:paraId="43409635" w14:textId="77777777" w:rsidR="003F7EF9" w:rsidRDefault="003F7EF9" w:rsidP="003F7EF9">
            <w:pPr>
              <w:spacing w:after="120" w:line="240" w:lineRule="auto"/>
              <w:rPr>
                <w:rFonts w:ascii="Times New Roman" w:eastAsia="Times New Roman" w:hAnsi="Times New Roman"/>
                <w:lang w:eastAsia="pl-PL"/>
              </w:rPr>
            </w:pPr>
          </w:p>
          <w:p w14:paraId="1FCF376A" w14:textId="77777777" w:rsidR="003F7EF9" w:rsidRPr="0025067E" w:rsidRDefault="003F7EF9" w:rsidP="003F7EF9">
            <w:pPr>
              <w:spacing w:line="240" w:lineRule="auto"/>
              <w:rPr>
                <w:rFonts w:ascii="Times New Roman" w:hAnsi="Times New Roman"/>
                <w:color w:val="000000"/>
                <w:spacing w:val="-2"/>
                <w:highlight w:val="yellow"/>
              </w:rPr>
            </w:pPr>
          </w:p>
        </w:tc>
        <w:tc>
          <w:tcPr>
            <w:tcW w:w="2867" w:type="dxa"/>
            <w:gridSpan w:val="11"/>
            <w:shd w:val="clear" w:color="auto" w:fill="auto"/>
          </w:tcPr>
          <w:p w14:paraId="6B8D8DE9" w14:textId="7AF19C41" w:rsidR="003F7EF9" w:rsidRDefault="003F7EF9" w:rsidP="003F7EF9">
            <w:pPr>
              <w:autoSpaceDE w:val="0"/>
              <w:autoSpaceDN w:val="0"/>
              <w:adjustRightInd w:val="0"/>
              <w:spacing w:line="240" w:lineRule="auto"/>
              <w:rPr>
                <w:rFonts w:ascii="Times New Roman" w:hAnsi="Times New Roman"/>
                <w:spacing w:val="-2"/>
              </w:rPr>
            </w:pPr>
            <w:r>
              <w:rPr>
                <w:rFonts w:ascii="Times New Roman" w:hAnsi="Times New Roman"/>
                <w:spacing w:val="-2"/>
              </w:rPr>
              <w:t xml:space="preserve">Hurtownia danych CEIDG – stan na koniec </w:t>
            </w:r>
            <w:r w:rsidR="00EB3495">
              <w:rPr>
                <w:rFonts w:ascii="Times New Roman" w:hAnsi="Times New Roman"/>
                <w:spacing w:val="-2"/>
              </w:rPr>
              <w:t xml:space="preserve">maja </w:t>
            </w:r>
            <w:r>
              <w:rPr>
                <w:rFonts w:ascii="Times New Roman" w:hAnsi="Times New Roman"/>
                <w:spacing w:val="-2"/>
              </w:rPr>
              <w:t>202</w:t>
            </w:r>
            <w:r w:rsidR="00EB3495">
              <w:rPr>
                <w:rFonts w:ascii="Times New Roman" w:hAnsi="Times New Roman"/>
                <w:spacing w:val="-2"/>
              </w:rPr>
              <w:t>5</w:t>
            </w:r>
            <w:r>
              <w:rPr>
                <w:rFonts w:ascii="Times New Roman" w:hAnsi="Times New Roman"/>
                <w:spacing w:val="-2"/>
              </w:rPr>
              <w:t xml:space="preserve"> r.</w:t>
            </w:r>
          </w:p>
          <w:p w14:paraId="308A0A86" w14:textId="77777777" w:rsidR="003F7EF9" w:rsidRDefault="003F7EF9" w:rsidP="003F7EF9">
            <w:pPr>
              <w:autoSpaceDE w:val="0"/>
              <w:autoSpaceDN w:val="0"/>
              <w:adjustRightInd w:val="0"/>
              <w:spacing w:line="240" w:lineRule="auto"/>
              <w:rPr>
                <w:rFonts w:ascii="Times New Roman" w:hAnsi="Times New Roman"/>
                <w:spacing w:val="-2"/>
              </w:rPr>
            </w:pPr>
          </w:p>
          <w:p w14:paraId="3AC2794B" w14:textId="1ED5033E" w:rsidR="003F7EF9" w:rsidRPr="00A41592" w:rsidRDefault="003F7EF9" w:rsidP="003F7EF9">
            <w:pPr>
              <w:autoSpaceDE w:val="0"/>
              <w:autoSpaceDN w:val="0"/>
              <w:adjustRightInd w:val="0"/>
              <w:spacing w:line="240" w:lineRule="auto"/>
              <w:rPr>
                <w:rFonts w:ascii="Times New Roman" w:hAnsi="Times New Roman"/>
                <w:spacing w:val="-2"/>
              </w:rPr>
            </w:pPr>
            <w:r w:rsidRPr="00A41592">
              <w:rPr>
                <w:rFonts w:ascii="Times New Roman" w:hAnsi="Times New Roman"/>
                <w:spacing w:val="-2"/>
              </w:rPr>
              <w:t xml:space="preserve">Centralna Informacja Krajowego Rejestru </w:t>
            </w:r>
            <w:r>
              <w:rPr>
                <w:rFonts w:ascii="Times New Roman" w:hAnsi="Times New Roman"/>
                <w:spacing w:val="-2"/>
              </w:rPr>
              <w:t>Sądowego –</w:t>
            </w:r>
            <w:r w:rsidRPr="00A41592">
              <w:rPr>
                <w:rFonts w:ascii="Times New Roman" w:hAnsi="Times New Roman"/>
                <w:spacing w:val="-2"/>
              </w:rPr>
              <w:t xml:space="preserve"> </w:t>
            </w:r>
            <w:r>
              <w:rPr>
                <w:rFonts w:ascii="Times New Roman" w:hAnsi="Times New Roman"/>
                <w:spacing w:val="-2"/>
              </w:rPr>
              <w:t xml:space="preserve">Sprawozdanie </w:t>
            </w:r>
            <w:r w:rsidRPr="00A41592">
              <w:rPr>
                <w:rFonts w:ascii="Times New Roman" w:hAnsi="Times New Roman"/>
                <w:spacing w:val="-2"/>
              </w:rPr>
              <w:t>o stanie Rejestru Przedsiębiorców</w:t>
            </w:r>
            <w:r>
              <w:rPr>
                <w:rFonts w:ascii="Times New Roman" w:hAnsi="Times New Roman"/>
                <w:spacing w:val="-2"/>
              </w:rPr>
              <w:t xml:space="preserve"> na koniec </w:t>
            </w:r>
            <w:r w:rsidR="00EB3495">
              <w:rPr>
                <w:rFonts w:ascii="Times New Roman" w:hAnsi="Times New Roman"/>
                <w:spacing w:val="-2"/>
              </w:rPr>
              <w:t xml:space="preserve">maja </w:t>
            </w:r>
            <w:r>
              <w:rPr>
                <w:rFonts w:ascii="Times New Roman" w:hAnsi="Times New Roman"/>
                <w:spacing w:val="-2"/>
              </w:rPr>
              <w:t>202</w:t>
            </w:r>
            <w:r w:rsidR="00EB3495">
              <w:rPr>
                <w:rFonts w:ascii="Times New Roman" w:hAnsi="Times New Roman"/>
                <w:spacing w:val="-2"/>
              </w:rPr>
              <w:t>5</w:t>
            </w:r>
            <w:r>
              <w:rPr>
                <w:rFonts w:ascii="Times New Roman" w:hAnsi="Times New Roman"/>
                <w:spacing w:val="-2"/>
              </w:rPr>
              <w:t xml:space="preserve"> r.</w:t>
            </w:r>
          </w:p>
          <w:p w14:paraId="51B3F814" w14:textId="77777777" w:rsidR="003F7EF9" w:rsidRDefault="003F7EF9" w:rsidP="003F7EF9">
            <w:pPr>
              <w:spacing w:after="120" w:line="240" w:lineRule="auto"/>
              <w:rPr>
                <w:rFonts w:ascii="Times New Roman" w:hAnsi="Times New Roman"/>
                <w:spacing w:val="-2"/>
              </w:rPr>
            </w:pPr>
          </w:p>
          <w:p w14:paraId="0040FC33" w14:textId="77777777" w:rsidR="003F7EF9" w:rsidRPr="0025067E" w:rsidRDefault="003F7EF9" w:rsidP="003F7EF9">
            <w:pPr>
              <w:spacing w:line="240" w:lineRule="auto"/>
              <w:rPr>
                <w:rFonts w:ascii="Times New Roman" w:hAnsi="Times New Roman"/>
                <w:color w:val="000000"/>
                <w:spacing w:val="-2"/>
                <w:highlight w:val="yellow"/>
              </w:rPr>
            </w:pPr>
          </w:p>
        </w:tc>
        <w:tc>
          <w:tcPr>
            <w:tcW w:w="3125" w:type="dxa"/>
            <w:gridSpan w:val="7"/>
            <w:shd w:val="clear" w:color="auto" w:fill="auto"/>
          </w:tcPr>
          <w:p w14:paraId="5817D757" w14:textId="65F8DA53" w:rsidR="003F7EF9" w:rsidRDefault="003F7EF9" w:rsidP="003F7EF9">
            <w:pPr>
              <w:spacing w:line="240" w:lineRule="auto"/>
              <w:rPr>
                <w:rFonts w:ascii="Times New Roman" w:hAnsi="Times New Roman"/>
                <w:color w:val="000000"/>
                <w:spacing w:val="-2"/>
              </w:rPr>
            </w:pPr>
            <w:r>
              <w:rPr>
                <w:rFonts w:ascii="Times New Roman" w:hAnsi="Times New Roman"/>
                <w:color w:val="000000"/>
                <w:spacing w:val="-2"/>
              </w:rPr>
              <w:t>Z</w:t>
            </w:r>
            <w:r w:rsidRPr="005B12E2">
              <w:rPr>
                <w:rFonts w:ascii="Times New Roman" w:hAnsi="Times New Roman"/>
                <w:color w:val="000000"/>
                <w:spacing w:val="-2"/>
              </w:rPr>
              <w:t>większenie efektywnej ochrony praw przedsiębiorców, realizowanej przez Rzecznika</w:t>
            </w:r>
            <w:r>
              <w:rPr>
                <w:rFonts w:ascii="Times New Roman" w:hAnsi="Times New Roman"/>
                <w:color w:val="000000"/>
                <w:spacing w:val="-2"/>
              </w:rPr>
              <w:t>, w tym m.in.:</w:t>
            </w:r>
          </w:p>
          <w:p w14:paraId="25AD01E5" w14:textId="63A63943" w:rsidR="003F7EF9" w:rsidRPr="00185070" w:rsidRDefault="003F7EF9" w:rsidP="003F7EF9">
            <w:pPr>
              <w:numPr>
                <w:ilvl w:val="0"/>
                <w:numId w:val="29"/>
              </w:numPr>
              <w:spacing w:line="240" w:lineRule="auto"/>
              <w:rPr>
                <w:rFonts w:ascii="Times New Roman" w:hAnsi="Times New Roman"/>
                <w:color w:val="000000"/>
                <w:spacing w:val="-2"/>
              </w:rPr>
            </w:pPr>
            <w:r w:rsidRPr="00C15740">
              <w:rPr>
                <w:rFonts w:ascii="Times New Roman" w:hAnsi="Times New Roman"/>
              </w:rPr>
              <w:t>rozszerzenie katalogu spraw, w których Rzecznik może występować na rzecz ochrony praw przedsiębiorców</w:t>
            </w:r>
            <w:r>
              <w:rPr>
                <w:rFonts w:ascii="Times New Roman" w:hAnsi="Times New Roman"/>
              </w:rPr>
              <w:t>,</w:t>
            </w:r>
          </w:p>
          <w:p w14:paraId="792E7585" w14:textId="0EAF9AC8" w:rsidR="003F7EF9" w:rsidRPr="00185070" w:rsidRDefault="003F7EF9" w:rsidP="003F7EF9">
            <w:pPr>
              <w:numPr>
                <w:ilvl w:val="0"/>
                <w:numId w:val="29"/>
              </w:numPr>
              <w:spacing w:line="240" w:lineRule="auto"/>
              <w:rPr>
                <w:rFonts w:ascii="Times New Roman" w:hAnsi="Times New Roman"/>
                <w:color w:val="000000"/>
                <w:spacing w:val="-2"/>
              </w:rPr>
            </w:pPr>
            <w:r>
              <w:rPr>
                <w:rFonts w:ascii="Times New Roman" w:hAnsi="Times New Roman"/>
              </w:rPr>
              <w:t>objęcie wsparciem Rzecznika również spraw niezakończonych,</w:t>
            </w:r>
          </w:p>
          <w:p w14:paraId="15D3183D" w14:textId="3773DD90" w:rsidR="003F7EF9" w:rsidRPr="00185070" w:rsidRDefault="003F7EF9" w:rsidP="003F7EF9">
            <w:pPr>
              <w:numPr>
                <w:ilvl w:val="0"/>
                <w:numId w:val="29"/>
              </w:numPr>
              <w:spacing w:line="240" w:lineRule="auto"/>
              <w:rPr>
                <w:rFonts w:ascii="Times New Roman" w:hAnsi="Times New Roman"/>
              </w:rPr>
            </w:pPr>
            <w:r>
              <w:rPr>
                <w:rFonts w:ascii="Times New Roman" w:hAnsi="Times New Roman"/>
              </w:rPr>
              <w:t xml:space="preserve">wsparcie </w:t>
            </w:r>
            <w:r w:rsidRPr="001D0AE9">
              <w:rPr>
                <w:rFonts w:ascii="Times New Roman" w:hAnsi="Times New Roman"/>
              </w:rPr>
              <w:t xml:space="preserve">przedsiębiorców </w:t>
            </w:r>
            <w:r>
              <w:rPr>
                <w:rFonts w:ascii="Times New Roman" w:hAnsi="Times New Roman"/>
              </w:rPr>
              <w:t>przez Rzecznika przy dostępie do a</w:t>
            </w:r>
            <w:r w:rsidRPr="001D0AE9">
              <w:rPr>
                <w:rFonts w:ascii="Times New Roman" w:hAnsi="Times New Roman"/>
              </w:rPr>
              <w:t xml:space="preserve">lternatywnego sposobu rozwiązywania sporów z organami </w:t>
            </w:r>
            <w:r w:rsidRPr="001D0AE9">
              <w:rPr>
                <w:rFonts w:ascii="Times New Roman" w:hAnsi="Times New Roman"/>
              </w:rPr>
              <w:lastRenderedPageBreak/>
              <w:t>administracji publicznej</w:t>
            </w:r>
            <w:r>
              <w:rPr>
                <w:rFonts w:ascii="Times New Roman" w:hAnsi="Times New Roman"/>
              </w:rPr>
              <w:t xml:space="preserve"> (mediacje administracyjne).</w:t>
            </w:r>
          </w:p>
        </w:tc>
      </w:tr>
      <w:tr w:rsidR="003F7EF9" w:rsidRPr="008B4FE6" w14:paraId="7E6AB365" w14:textId="77777777" w:rsidTr="00E41D46">
        <w:trPr>
          <w:gridAfter w:val="1"/>
          <w:wAfter w:w="10" w:type="dxa"/>
          <w:trHeight w:val="142"/>
        </w:trPr>
        <w:tc>
          <w:tcPr>
            <w:tcW w:w="2658" w:type="dxa"/>
            <w:gridSpan w:val="3"/>
            <w:shd w:val="clear" w:color="auto" w:fill="auto"/>
          </w:tcPr>
          <w:p w14:paraId="162332FB" w14:textId="77777777" w:rsidR="003F7EF9" w:rsidRPr="005B12E2" w:rsidRDefault="003F7EF9" w:rsidP="003F7EF9">
            <w:pPr>
              <w:tabs>
                <w:tab w:val="left" w:pos="1560"/>
              </w:tabs>
              <w:spacing w:line="240" w:lineRule="auto"/>
              <w:rPr>
                <w:rFonts w:ascii="Times New Roman" w:hAnsi="Times New Roman"/>
                <w:color w:val="000000"/>
              </w:rPr>
            </w:pPr>
            <w:r w:rsidRPr="005B12E2">
              <w:rPr>
                <w:rFonts w:ascii="Times New Roman" w:hAnsi="Times New Roman"/>
              </w:rPr>
              <w:lastRenderedPageBreak/>
              <w:t>Członkowie Rady Ministrów oraz inne podmioty właściwe</w:t>
            </w:r>
          </w:p>
        </w:tc>
        <w:tc>
          <w:tcPr>
            <w:tcW w:w="2287" w:type="dxa"/>
            <w:gridSpan w:val="7"/>
            <w:shd w:val="clear" w:color="auto" w:fill="auto"/>
          </w:tcPr>
          <w:p w14:paraId="5F6786B9" w14:textId="77777777" w:rsidR="003F7EF9" w:rsidRPr="005B12E2" w:rsidRDefault="003F7EF9" w:rsidP="003F7EF9">
            <w:pPr>
              <w:spacing w:line="240" w:lineRule="auto"/>
              <w:rPr>
                <w:rFonts w:ascii="Times New Roman" w:hAnsi="Times New Roman"/>
                <w:color w:val="000000"/>
                <w:spacing w:val="-2"/>
              </w:rPr>
            </w:pPr>
          </w:p>
        </w:tc>
        <w:tc>
          <w:tcPr>
            <w:tcW w:w="2867" w:type="dxa"/>
            <w:gridSpan w:val="11"/>
            <w:shd w:val="clear" w:color="auto" w:fill="auto"/>
          </w:tcPr>
          <w:p w14:paraId="21A8423F" w14:textId="77777777" w:rsidR="003F7EF9" w:rsidRPr="005B12E2" w:rsidRDefault="003F7EF9" w:rsidP="003F7EF9">
            <w:pPr>
              <w:spacing w:line="240" w:lineRule="auto"/>
              <w:rPr>
                <w:rFonts w:ascii="Times New Roman" w:hAnsi="Times New Roman"/>
                <w:color w:val="000000"/>
                <w:spacing w:val="-2"/>
              </w:rPr>
            </w:pPr>
          </w:p>
        </w:tc>
        <w:tc>
          <w:tcPr>
            <w:tcW w:w="3125" w:type="dxa"/>
            <w:gridSpan w:val="7"/>
            <w:shd w:val="clear" w:color="auto" w:fill="auto"/>
          </w:tcPr>
          <w:p w14:paraId="4F0238F6" w14:textId="22FDB742" w:rsidR="003F7EF9" w:rsidRPr="004F23C3" w:rsidRDefault="003F7EF9" w:rsidP="003F7EF9">
            <w:pPr>
              <w:numPr>
                <w:ilvl w:val="0"/>
                <w:numId w:val="28"/>
              </w:numPr>
              <w:spacing w:after="120" w:line="240" w:lineRule="auto"/>
              <w:ind w:left="357" w:hanging="357"/>
              <w:rPr>
                <w:rFonts w:ascii="Times New Roman" w:hAnsi="Times New Roman"/>
                <w:color w:val="000000"/>
                <w:spacing w:val="-2"/>
              </w:rPr>
            </w:pPr>
            <w:r>
              <w:rPr>
                <w:rFonts w:ascii="Times New Roman" w:hAnsi="Times New Roman"/>
              </w:rPr>
              <w:t>z</w:t>
            </w:r>
            <w:r w:rsidRPr="005B12E2">
              <w:rPr>
                <w:rFonts w:ascii="Times New Roman" w:hAnsi="Times New Roman"/>
              </w:rPr>
              <w:t xml:space="preserve">obowiązanie do przedstawiania Rzecznikowi do zaopiniowania projektów aktów normatywnych, programów i innych dokumentów rządowych dotyczących </w:t>
            </w:r>
            <w:r>
              <w:rPr>
                <w:rFonts w:ascii="Times New Roman" w:hAnsi="Times New Roman"/>
              </w:rPr>
              <w:t xml:space="preserve">praw </w:t>
            </w:r>
            <w:r w:rsidRPr="005B12E2">
              <w:rPr>
                <w:rFonts w:ascii="Times New Roman" w:hAnsi="Times New Roman"/>
              </w:rPr>
              <w:t xml:space="preserve">przedsiębiorców oraz zasad podejmowania, wykonywania lub zakończenia działalności gospodarczej na terytorium </w:t>
            </w:r>
            <w:r>
              <w:rPr>
                <w:rFonts w:ascii="Times New Roman" w:hAnsi="Times New Roman"/>
              </w:rPr>
              <w:t>RP,</w:t>
            </w:r>
          </w:p>
          <w:p w14:paraId="2350198C" w14:textId="54FB74D9" w:rsidR="003F7EF9" w:rsidRPr="00D73809" w:rsidRDefault="003F7EF9" w:rsidP="003F7EF9">
            <w:pPr>
              <w:numPr>
                <w:ilvl w:val="0"/>
                <w:numId w:val="28"/>
              </w:numPr>
              <w:spacing w:after="120" w:line="240" w:lineRule="auto"/>
              <w:ind w:left="357" w:hanging="357"/>
              <w:rPr>
                <w:rFonts w:ascii="Times New Roman" w:hAnsi="Times New Roman"/>
                <w:color w:val="000000"/>
                <w:spacing w:val="-2"/>
              </w:rPr>
            </w:pPr>
            <w:r>
              <w:rPr>
                <w:rFonts w:ascii="Times New Roman" w:hAnsi="Times New Roman"/>
              </w:rPr>
              <w:t>możliwość</w:t>
            </w:r>
            <w:r w:rsidRPr="00C15740">
              <w:rPr>
                <w:rFonts w:ascii="Times New Roman" w:hAnsi="Times New Roman"/>
              </w:rPr>
              <w:t xml:space="preserve"> żąda</w:t>
            </w:r>
            <w:r>
              <w:rPr>
                <w:rFonts w:ascii="Times New Roman" w:hAnsi="Times New Roman"/>
              </w:rPr>
              <w:t>nia</w:t>
            </w:r>
            <w:r w:rsidRPr="00C15740">
              <w:rPr>
                <w:rFonts w:ascii="Times New Roman" w:hAnsi="Times New Roman"/>
              </w:rPr>
              <w:t xml:space="preserve"> wszczęcia, jak również </w:t>
            </w:r>
            <w:r>
              <w:rPr>
                <w:rFonts w:ascii="Times New Roman" w:hAnsi="Times New Roman"/>
              </w:rPr>
              <w:t>możliwość</w:t>
            </w:r>
            <w:r w:rsidRPr="00C15740">
              <w:rPr>
                <w:rFonts w:ascii="Times New Roman" w:hAnsi="Times New Roman"/>
              </w:rPr>
              <w:t xml:space="preserve"> udział</w:t>
            </w:r>
            <w:r>
              <w:rPr>
                <w:rFonts w:ascii="Times New Roman" w:hAnsi="Times New Roman"/>
              </w:rPr>
              <w:t>u Rzecznika</w:t>
            </w:r>
            <w:r w:rsidRPr="00C15740">
              <w:rPr>
                <w:rFonts w:ascii="Times New Roman" w:hAnsi="Times New Roman"/>
              </w:rPr>
              <w:t xml:space="preserve"> w toczącym się już postępowaniu w sprawach cywilnych z </w:t>
            </w:r>
            <w:r>
              <w:rPr>
                <w:rFonts w:ascii="Times New Roman" w:hAnsi="Times New Roman"/>
              </w:rPr>
              <w:t>zakresu prawa pracy i ubezpieczeń społecznych,</w:t>
            </w:r>
            <w:r w:rsidRPr="00C15740">
              <w:rPr>
                <w:rFonts w:ascii="Times New Roman" w:hAnsi="Times New Roman"/>
              </w:rPr>
              <w:t xml:space="preserve"> </w:t>
            </w:r>
            <w:r>
              <w:rPr>
                <w:rFonts w:ascii="Times New Roman" w:hAnsi="Times New Roman"/>
              </w:rPr>
              <w:t xml:space="preserve">w sprawach z </w:t>
            </w:r>
            <w:r w:rsidRPr="00C15740">
              <w:rPr>
                <w:rFonts w:ascii="Times New Roman" w:hAnsi="Times New Roman"/>
              </w:rPr>
              <w:t>zakresu ochrony konkurencji i konsumentów oraz w sprawie praktyk nieuczciwie wykorzystujących przewagę kontraktową, w sprawach z zakresu regulacji energetyki, w sprawach z zakresu regulacji telekomunikacji i poczty, w sprawach z zakresu regulacji transportu kolejowego oraz w sprawach z zakresu regulacji rynku wodno-kanalizacyjnego, jeżeli stroną jest przedsiębiorca, który wyraził zgodę na piśmie na udział Rzecznika, oraz jeżeli Rzecznik brał udział w postępowaniu administracyjnym poprzedzającym to postępowanie sądowe</w:t>
            </w:r>
            <w:r>
              <w:rPr>
                <w:rFonts w:ascii="Times New Roman" w:hAnsi="Times New Roman"/>
              </w:rPr>
              <w:t>,</w:t>
            </w:r>
          </w:p>
          <w:p w14:paraId="52F0E414" w14:textId="77777777" w:rsidR="003F7EF9" w:rsidRPr="005B12E2" w:rsidRDefault="003F7EF9" w:rsidP="003F7EF9">
            <w:pPr>
              <w:numPr>
                <w:ilvl w:val="0"/>
                <w:numId w:val="28"/>
              </w:numPr>
              <w:spacing w:line="240" w:lineRule="auto"/>
              <w:rPr>
                <w:rFonts w:ascii="Times New Roman" w:hAnsi="Times New Roman"/>
                <w:color w:val="000000"/>
                <w:spacing w:val="-2"/>
              </w:rPr>
            </w:pPr>
            <w:r>
              <w:rPr>
                <w:rFonts w:ascii="Times New Roman" w:hAnsi="Times New Roman"/>
              </w:rPr>
              <w:t>umożliwienie dostępu Rzecznikowi przez właściwe organy, organizacje lub instytucje publiczne również do spraw niezakończonych, jak również zobowiązanie tych podmiotów do przekazywania Rzecznikowi odpisów i kopii dokumentów dot. tych spraw.</w:t>
            </w:r>
          </w:p>
        </w:tc>
      </w:tr>
      <w:tr w:rsidR="003F7EF9" w:rsidRPr="008B4FE6" w14:paraId="67A083B8" w14:textId="77777777" w:rsidTr="00E41D46">
        <w:trPr>
          <w:gridAfter w:val="1"/>
          <w:wAfter w:w="10" w:type="dxa"/>
          <w:trHeight w:val="142"/>
        </w:trPr>
        <w:tc>
          <w:tcPr>
            <w:tcW w:w="2658" w:type="dxa"/>
            <w:gridSpan w:val="3"/>
            <w:shd w:val="clear" w:color="auto" w:fill="auto"/>
          </w:tcPr>
          <w:p w14:paraId="57925CA0" w14:textId="71ACE6F3" w:rsidR="003F7EF9" w:rsidRPr="005B12E2" w:rsidRDefault="003F7EF9" w:rsidP="003F7EF9">
            <w:pPr>
              <w:tabs>
                <w:tab w:val="left" w:pos="1560"/>
              </w:tabs>
              <w:spacing w:line="240" w:lineRule="auto"/>
              <w:rPr>
                <w:rFonts w:ascii="Times New Roman" w:hAnsi="Times New Roman"/>
              </w:rPr>
            </w:pPr>
            <w:r>
              <w:rPr>
                <w:rFonts w:ascii="Times New Roman" w:hAnsi="Times New Roman"/>
              </w:rPr>
              <w:lastRenderedPageBreak/>
              <w:t xml:space="preserve">Sądy </w:t>
            </w:r>
          </w:p>
        </w:tc>
        <w:tc>
          <w:tcPr>
            <w:tcW w:w="2287" w:type="dxa"/>
            <w:gridSpan w:val="7"/>
            <w:shd w:val="clear" w:color="auto" w:fill="auto"/>
          </w:tcPr>
          <w:p w14:paraId="012075DE" w14:textId="77777777" w:rsidR="003F7EF9" w:rsidRDefault="003F7EF9" w:rsidP="003F7EF9">
            <w:pPr>
              <w:spacing w:line="240" w:lineRule="auto"/>
              <w:rPr>
                <w:rFonts w:ascii="Times New Roman" w:hAnsi="Times New Roman"/>
                <w:color w:val="000000"/>
                <w:spacing w:val="-2"/>
              </w:rPr>
            </w:pPr>
            <w:r>
              <w:rPr>
                <w:rFonts w:ascii="Times New Roman" w:hAnsi="Times New Roman"/>
                <w:color w:val="000000"/>
                <w:spacing w:val="-2"/>
              </w:rPr>
              <w:t>47 sądów okręgowych</w:t>
            </w:r>
          </w:p>
          <w:p w14:paraId="2264EEB4" w14:textId="388EAC2D" w:rsidR="003F7EF9" w:rsidRDefault="003F7EF9" w:rsidP="003F7EF9">
            <w:pPr>
              <w:spacing w:line="240" w:lineRule="auto"/>
              <w:rPr>
                <w:rFonts w:ascii="Times New Roman" w:hAnsi="Times New Roman"/>
                <w:color w:val="000000"/>
                <w:spacing w:val="-2"/>
              </w:rPr>
            </w:pPr>
            <w:r>
              <w:rPr>
                <w:rFonts w:ascii="Times New Roman" w:hAnsi="Times New Roman"/>
                <w:color w:val="000000"/>
                <w:spacing w:val="-2"/>
              </w:rPr>
              <w:t>319 sądów rejonowych</w:t>
            </w:r>
          </w:p>
          <w:p w14:paraId="24F85DA3" w14:textId="3437DD37" w:rsidR="003F7EF9" w:rsidRPr="005B12E2" w:rsidRDefault="003F7EF9" w:rsidP="003F7EF9">
            <w:pPr>
              <w:spacing w:line="240" w:lineRule="auto"/>
              <w:rPr>
                <w:rFonts w:ascii="Times New Roman" w:hAnsi="Times New Roman"/>
                <w:color w:val="000000"/>
                <w:spacing w:val="-2"/>
              </w:rPr>
            </w:pPr>
            <w:r>
              <w:rPr>
                <w:rFonts w:ascii="Times New Roman" w:hAnsi="Times New Roman"/>
                <w:color w:val="000000"/>
                <w:spacing w:val="-2"/>
              </w:rPr>
              <w:t>11 sądów apelacyjnych</w:t>
            </w:r>
          </w:p>
        </w:tc>
        <w:tc>
          <w:tcPr>
            <w:tcW w:w="2867" w:type="dxa"/>
            <w:gridSpan w:val="11"/>
            <w:shd w:val="clear" w:color="auto" w:fill="auto"/>
          </w:tcPr>
          <w:p w14:paraId="672D0530" w14:textId="1C4D4B9F" w:rsidR="003F7EF9" w:rsidRPr="005B12E2" w:rsidRDefault="003F7EF9" w:rsidP="003F7EF9">
            <w:pPr>
              <w:spacing w:line="240" w:lineRule="auto"/>
              <w:rPr>
                <w:rFonts w:ascii="Times New Roman" w:hAnsi="Times New Roman"/>
                <w:color w:val="000000"/>
                <w:spacing w:val="-2"/>
              </w:rPr>
            </w:pPr>
            <w:r>
              <w:rPr>
                <w:rFonts w:ascii="Times New Roman" w:hAnsi="Times New Roman"/>
                <w:color w:val="000000"/>
                <w:spacing w:val="-2"/>
              </w:rPr>
              <w:t>Ministerstwo Sprawiedliwości, dane 2024 r. (dane.gov.pl)</w:t>
            </w:r>
          </w:p>
        </w:tc>
        <w:tc>
          <w:tcPr>
            <w:tcW w:w="3125" w:type="dxa"/>
            <w:gridSpan w:val="7"/>
            <w:shd w:val="clear" w:color="auto" w:fill="auto"/>
          </w:tcPr>
          <w:p w14:paraId="452CED83" w14:textId="2D7E1364" w:rsidR="003F7EF9" w:rsidRDefault="003F7EF9" w:rsidP="003F7EF9">
            <w:pPr>
              <w:numPr>
                <w:ilvl w:val="0"/>
                <w:numId w:val="28"/>
              </w:numPr>
              <w:spacing w:after="120" w:line="240" w:lineRule="auto"/>
              <w:ind w:left="357" w:hanging="357"/>
              <w:rPr>
                <w:rFonts w:ascii="Times New Roman" w:hAnsi="Times New Roman"/>
              </w:rPr>
            </w:pPr>
            <w:r w:rsidRPr="002F7064">
              <w:rPr>
                <w:rFonts w:ascii="Times New Roman" w:hAnsi="Times New Roman"/>
              </w:rPr>
              <w:t>Większa liczba postępowań z udziałem Rzecznika może potencjalnie zwiększyć obciążenie sądów, jednak biorąc pod uwagę profesjonalny charakter udziału Rzecznika, jak również wzmocnienie kompetencji w zakresie mediacji, prognozowane jest szybsze rozstrzyganie sporów dotyczących praw przedsiębiorców, a w konsekwencji ograniczenie kosztów związanych z przewlekłością postępowań oraz dalszymi procedurami odwoławczymi.</w:t>
            </w:r>
          </w:p>
        </w:tc>
      </w:tr>
      <w:tr w:rsidR="003F7EF9" w:rsidRPr="008B4FE6" w14:paraId="36A3250A" w14:textId="77777777" w:rsidTr="00676C8D">
        <w:trPr>
          <w:gridAfter w:val="1"/>
          <w:wAfter w:w="10" w:type="dxa"/>
          <w:trHeight w:val="302"/>
        </w:trPr>
        <w:tc>
          <w:tcPr>
            <w:tcW w:w="10937" w:type="dxa"/>
            <w:gridSpan w:val="28"/>
            <w:shd w:val="clear" w:color="auto" w:fill="99CCFF"/>
            <w:vAlign w:val="center"/>
          </w:tcPr>
          <w:p w14:paraId="5E712B9E" w14:textId="77777777" w:rsidR="003F7EF9" w:rsidRPr="008B4FE6" w:rsidRDefault="003F7EF9" w:rsidP="003F7EF9">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3F7EF9" w:rsidRPr="008B4FE6" w14:paraId="5BF0079C" w14:textId="77777777" w:rsidTr="00676C8D">
        <w:trPr>
          <w:gridAfter w:val="1"/>
          <w:wAfter w:w="10" w:type="dxa"/>
          <w:trHeight w:val="342"/>
        </w:trPr>
        <w:tc>
          <w:tcPr>
            <w:tcW w:w="10937" w:type="dxa"/>
            <w:gridSpan w:val="28"/>
            <w:shd w:val="clear" w:color="auto" w:fill="FFFFFF"/>
          </w:tcPr>
          <w:p w14:paraId="2BD0C5E7" w14:textId="2D02AC74" w:rsidR="003F7EF9" w:rsidRDefault="003F7EF9" w:rsidP="003F7EF9">
            <w:pPr>
              <w:spacing w:after="120" w:line="240" w:lineRule="auto"/>
              <w:jc w:val="both"/>
              <w:rPr>
                <w:rFonts w:ascii="Times New Roman" w:hAnsi="Times New Roman"/>
                <w:color w:val="000000"/>
                <w:spacing w:val="-2"/>
              </w:rPr>
            </w:pPr>
            <w:r>
              <w:rPr>
                <w:rFonts w:ascii="Times New Roman" w:hAnsi="Times New Roman"/>
                <w:color w:val="000000"/>
                <w:spacing w:val="-2"/>
              </w:rPr>
              <w:t>Projekt ustawy</w:t>
            </w:r>
            <w:r w:rsidRPr="00DE49B9">
              <w:rPr>
                <w:rFonts w:ascii="Times New Roman" w:hAnsi="Times New Roman"/>
                <w:color w:val="000000"/>
                <w:spacing w:val="-2"/>
              </w:rPr>
              <w:t xml:space="preserve"> nie był poddan</w:t>
            </w:r>
            <w:r>
              <w:rPr>
                <w:rFonts w:ascii="Times New Roman" w:hAnsi="Times New Roman"/>
                <w:color w:val="000000"/>
                <w:spacing w:val="-2"/>
              </w:rPr>
              <w:t>y</w:t>
            </w:r>
            <w:r w:rsidRPr="00DE49B9">
              <w:rPr>
                <w:rFonts w:ascii="Times New Roman" w:hAnsi="Times New Roman"/>
                <w:color w:val="000000"/>
                <w:spacing w:val="-2"/>
              </w:rPr>
              <w:t xml:space="preserve"> procedurze prekonsultacji.</w:t>
            </w:r>
          </w:p>
          <w:p w14:paraId="3FA0D907" w14:textId="63A974A9" w:rsidR="003F7EF9" w:rsidRPr="00434E74" w:rsidRDefault="003F7EF9" w:rsidP="003F7EF9">
            <w:pPr>
              <w:spacing w:line="240" w:lineRule="auto"/>
              <w:jc w:val="both"/>
              <w:rPr>
                <w:rFonts w:ascii="Times New Roman" w:hAnsi="Times New Roman"/>
                <w:color w:val="000000"/>
                <w:spacing w:val="-2"/>
              </w:rPr>
            </w:pPr>
            <w:r>
              <w:rPr>
                <w:rFonts w:ascii="Times New Roman" w:hAnsi="Times New Roman"/>
                <w:color w:val="000000"/>
                <w:spacing w:val="-2"/>
              </w:rPr>
              <w:t xml:space="preserve">Kilka propozycji wynika natomiast </w:t>
            </w:r>
            <w:r w:rsidRPr="00434E74">
              <w:rPr>
                <w:rFonts w:ascii="Times New Roman" w:hAnsi="Times New Roman"/>
                <w:color w:val="000000"/>
                <w:spacing w:val="-2"/>
              </w:rPr>
              <w:t>bezpośrednio bądź pośrednio z postulatów zgłoszonych</w:t>
            </w:r>
            <w:r>
              <w:rPr>
                <w:rFonts w:ascii="Times New Roman" w:hAnsi="Times New Roman"/>
                <w:color w:val="000000"/>
                <w:spacing w:val="-2"/>
              </w:rPr>
              <w:t xml:space="preserve"> </w:t>
            </w:r>
            <w:r w:rsidRPr="00434E74">
              <w:rPr>
                <w:rFonts w:ascii="Times New Roman" w:hAnsi="Times New Roman"/>
                <w:color w:val="000000"/>
                <w:spacing w:val="-2"/>
              </w:rPr>
              <w:t xml:space="preserve">w ramach procesu konsultacji i opiniowania projektu </w:t>
            </w:r>
            <w:r w:rsidRPr="00434E74">
              <w:rPr>
                <w:rFonts w:ascii="Times New Roman" w:hAnsi="Times New Roman"/>
                <w:i/>
                <w:iCs/>
                <w:color w:val="000000"/>
                <w:spacing w:val="-2"/>
              </w:rPr>
              <w:t>ustawy o zmianie ustawy o Rzeczniku</w:t>
            </w:r>
            <w:r>
              <w:rPr>
                <w:rFonts w:ascii="Times New Roman" w:hAnsi="Times New Roman"/>
                <w:i/>
                <w:iCs/>
                <w:color w:val="000000"/>
                <w:spacing w:val="-2"/>
              </w:rPr>
              <w:t xml:space="preserve"> </w:t>
            </w:r>
            <w:r w:rsidRPr="00434E74">
              <w:rPr>
                <w:rFonts w:ascii="Times New Roman" w:hAnsi="Times New Roman"/>
                <w:i/>
                <w:iCs/>
                <w:color w:val="000000"/>
                <w:spacing w:val="-2"/>
              </w:rPr>
              <w:t>Małych i Średnich Przedsiębiorców, ustawy o pracownikach urzędów państwowych oraz ustawy</w:t>
            </w:r>
            <w:r>
              <w:rPr>
                <w:rFonts w:ascii="Times New Roman" w:hAnsi="Times New Roman"/>
                <w:i/>
                <w:iCs/>
                <w:color w:val="000000"/>
                <w:spacing w:val="-2"/>
              </w:rPr>
              <w:t xml:space="preserve"> </w:t>
            </w:r>
            <w:r w:rsidRPr="00434E74">
              <w:rPr>
                <w:rFonts w:ascii="Times New Roman" w:hAnsi="Times New Roman"/>
                <w:i/>
                <w:iCs/>
                <w:color w:val="000000"/>
                <w:spacing w:val="-2"/>
              </w:rPr>
              <w:t xml:space="preserve">– Prawo o postępowaniu przed sądami administracyjnymi </w:t>
            </w:r>
            <w:r w:rsidRPr="00434E74">
              <w:rPr>
                <w:rFonts w:ascii="Times New Roman" w:hAnsi="Times New Roman"/>
                <w:color w:val="000000"/>
                <w:spacing w:val="-2"/>
              </w:rPr>
              <w:t>(UD49</w:t>
            </w:r>
            <w:r w:rsidR="000F3FF3">
              <w:rPr>
                <w:rFonts w:ascii="Times New Roman" w:hAnsi="Times New Roman"/>
                <w:color w:val="000000"/>
                <w:spacing w:val="-2"/>
              </w:rPr>
              <w:t xml:space="preserve"> w poprzednim Wykazie prac legislacyjnych Rady Ministrów</w:t>
            </w:r>
            <w:r w:rsidRPr="00434E74">
              <w:rPr>
                <w:rFonts w:ascii="Times New Roman" w:hAnsi="Times New Roman"/>
                <w:color w:val="000000"/>
                <w:spacing w:val="-2"/>
              </w:rPr>
              <w:t>):</w:t>
            </w:r>
          </w:p>
          <w:p w14:paraId="689FEAD1" w14:textId="6838C019" w:rsidR="003F7EF9" w:rsidRPr="00434E74" w:rsidRDefault="003F7EF9" w:rsidP="003F7EF9">
            <w:pPr>
              <w:pStyle w:val="Akapitzlist"/>
              <w:numPr>
                <w:ilvl w:val="0"/>
                <w:numId w:val="38"/>
              </w:numPr>
              <w:spacing w:after="120" w:line="240" w:lineRule="auto"/>
              <w:jc w:val="both"/>
              <w:rPr>
                <w:rFonts w:ascii="Times New Roman" w:hAnsi="Times New Roman"/>
                <w:color w:val="000000"/>
                <w:spacing w:val="-2"/>
              </w:rPr>
            </w:pPr>
            <w:r w:rsidRPr="00434E74">
              <w:rPr>
                <w:rFonts w:ascii="Times New Roman" w:hAnsi="Times New Roman"/>
                <w:color w:val="000000"/>
                <w:spacing w:val="-2"/>
              </w:rPr>
              <w:t>doprecyzowanie i rozszerzenie katalogu spraw cywilnych, w których Rzecznik może występować na rzecz ochrony praw przedsiębiorców – Rzecznik będzie mógł żądać wszczęcia, jak również brać udział w toczącym się już postępowaniu w sprawach cywilnych (…)</w:t>
            </w:r>
            <w:r>
              <w:rPr>
                <w:rFonts w:ascii="Times New Roman" w:hAnsi="Times New Roman"/>
                <w:color w:val="000000"/>
                <w:spacing w:val="-2"/>
              </w:rPr>
              <w:t>;</w:t>
            </w:r>
          </w:p>
          <w:p w14:paraId="4E106AB5" w14:textId="5AFCB2EE" w:rsidR="003F7EF9" w:rsidRPr="00434E74" w:rsidRDefault="003F7EF9" w:rsidP="003F7EF9">
            <w:pPr>
              <w:pStyle w:val="Akapitzlist"/>
              <w:numPr>
                <w:ilvl w:val="0"/>
                <w:numId w:val="38"/>
              </w:numPr>
              <w:spacing w:after="120" w:line="240" w:lineRule="auto"/>
              <w:jc w:val="both"/>
              <w:rPr>
                <w:rFonts w:ascii="Times New Roman" w:hAnsi="Times New Roman"/>
                <w:color w:val="000000"/>
                <w:spacing w:val="-2"/>
              </w:rPr>
            </w:pPr>
            <w:r w:rsidRPr="00434E74">
              <w:rPr>
                <w:rFonts w:ascii="Times New Roman" w:hAnsi="Times New Roman"/>
                <w:color w:val="000000"/>
                <w:spacing w:val="-2"/>
              </w:rPr>
              <w:t>wprowadzenie możliwości powołania stałych lub doraźnych pełnomocników, w szczególności Pełnomocnika do spraw Unii Europejskiej, który wspierałby Rzecznika w realizowaniu zadań związanych z unijnym prawem gospodarczym</w:t>
            </w:r>
            <w:r>
              <w:rPr>
                <w:rFonts w:ascii="Times New Roman" w:hAnsi="Times New Roman"/>
                <w:color w:val="000000"/>
                <w:spacing w:val="-2"/>
              </w:rPr>
              <w:t>;</w:t>
            </w:r>
          </w:p>
          <w:p w14:paraId="6756E14B" w14:textId="35A8FF22" w:rsidR="003F7EF9" w:rsidRPr="00434E74" w:rsidRDefault="003F7EF9" w:rsidP="003F7EF9">
            <w:pPr>
              <w:pStyle w:val="Akapitzlist"/>
              <w:numPr>
                <w:ilvl w:val="0"/>
                <w:numId w:val="38"/>
              </w:numPr>
              <w:spacing w:after="120" w:line="240" w:lineRule="auto"/>
              <w:jc w:val="both"/>
              <w:rPr>
                <w:rFonts w:ascii="Times New Roman" w:hAnsi="Times New Roman"/>
                <w:color w:val="000000"/>
                <w:spacing w:val="-2"/>
              </w:rPr>
            </w:pPr>
            <w:r w:rsidRPr="00434E74">
              <w:rPr>
                <w:rFonts w:ascii="Times New Roman" w:hAnsi="Times New Roman"/>
                <w:color w:val="000000"/>
                <w:spacing w:val="-2"/>
              </w:rPr>
              <w:t>wzmocnienie roli Rzecznika w zakresie opiniowania projektów aktów normatywnych dotyczących praw przedsiębiorców (…)</w:t>
            </w:r>
            <w:r>
              <w:rPr>
                <w:rFonts w:ascii="Times New Roman" w:hAnsi="Times New Roman"/>
                <w:color w:val="000000"/>
                <w:spacing w:val="-2"/>
              </w:rPr>
              <w:t>;</w:t>
            </w:r>
          </w:p>
          <w:p w14:paraId="7115F0CB" w14:textId="1BD52D31" w:rsidR="003F7EF9" w:rsidRPr="00434E74" w:rsidRDefault="003F7EF9" w:rsidP="003F7EF9">
            <w:pPr>
              <w:pStyle w:val="Akapitzlist"/>
              <w:numPr>
                <w:ilvl w:val="0"/>
                <w:numId w:val="38"/>
              </w:numPr>
              <w:spacing w:after="120" w:line="240" w:lineRule="auto"/>
              <w:jc w:val="both"/>
              <w:rPr>
                <w:rFonts w:ascii="Times New Roman" w:hAnsi="Times New Roman"/>
                <w:color w:val="000000"/>
                <w:spacing w:val="-2"/>
              </w:rPr>
            </w:pPr>
            <w:r w:rsidRPr="00434E74">
              <w:rPr>
                <w:rFonts w:ascii="Times New Roman" w:hAnsi="Times New Roman"/>
                <w:color w:val="000000"/>
                <w:spacing w:val="-2"/>
              </w:rPr>
              <w:t>wzmocnienie roli Rzecznika w zakresie organizacji mediacji między przedsiębiorcami a organami administracji publicznej.</w:t>
            </w:r>
          </w:p>
          <w:p w14:paraId="0344FD86" w14:textId="472E2B8B" w:rsidR="003F7EF9" w:rsidRDefault="003F7EF9" w:rsidP="003F7EF9">
            <w:pPr>
              <w:spacing w:line="240" w:lineRule="auto"/>
              <w:jc w:val="both"/>
              <w:rPr>
                <w:rFonts w:ascii="Times New Roman" w:hAnsi="Times New Roman"/>
                <w:color w:val="000000"/>
                <w:spacing w:val="-2"/>
              </w:rPr>
            </w:pPr>
            <w:r w:rsidRPr="00DE49B9">
              <w:rPr>
                <w:rFonts w:ascii="Times New Roman" w:hAnsi="Times New Roman"/>
                <w:color w:val="000000"/>
                <w:spacing w:val="-2"/>
              </w:rPr>
              <w:t xml:space="preserve">Stosownie do § 52 ust. 1 uchwały nr 190 Rady Ministrów z dnia 29 października 2013 r. – Regulamin pracy Rady Ministrów  projekt </w:t>
            </w:r>
            <w:r>
              <w:rPr>
                <w:rFonts w:ascii="Times New Roman" w:hAnsi="Times New Roman"/>
                <w:color w:val="000000"/>
                <w:spacing w:val="-2"/>
              </w:rPr>
              <w:t>ustawy</w:t>
            </w:r>
            <w:r w:rsidRPr="00DE49B9">
              <w:rPr>
                <w:rFonts w:ascii="Times New Roman" w:hAnsi="Times New Roman"/>
                <w:color w:val="000000"/>
                <w:spacing w:val="-2"/>
              </w:rPr>
              <w:t xml:space="preserve"> zostanie udostępniony w Biuletynie Informacji Publicznej na stronie podmiotowej Rządowego Centrum Legislacji, w serwisie „Rządowy Proces Legislacyjny”. Projekt </w:t>
            </w:r>
            <w:r>
              <w:rPr>
                <w:rFonts w:ascii="Times New Roman" w:hAnsi="Times New Roman"/>
                <w:color w:val="000000"/>
                <w:spacing w:val="-2"/>
              </w:rPr>
              <w:t>ustawy</w:t>
            </w:r>
            <w:r w:rsidRPr="00DE49B9">
              <w:rPr>
                <w:rFonts w:ascii="Times New Roman" w:hAnsi="Times New Roman"/>
                <w:color w:val="000000"/>
                <w:spacing w:val="-2"/>
              </w:rPr>
              <w:t xml:space="preserve"> zostanie skierowany do konsultacji publicznych i opiniowania w </w:t>
            </w:r>
            <w:r>
              <w:rPr>
                <w:rFonts w:ascii="Times New Roman" w:hAnsi="Times New Roman"/>
                <w:color w:val="000000"/>
                <w:spacing w:val="-2"/>
              </w:rPr>
              <w:t>II kwartale</w:t>
            </w:r>
            <w:r w:rsidRPr="00DE49B9">
              <w:rPr>
                <w:rFonts w:ascii="Times New Roman" w:hAnsi="Times New Roman"/>
                <w:color w:val="000000"/>
                <w:spacing w:val="-2"/>
              </w:rPr>
              <w:t xml:space="preserve"> 202</w:t>
            </w:r>
            <w:r>
              <w:rPr>
                <w:rFonts w:ascii="Times New Roman" w:hAnsi="Times New Roman"/>
                <w:color w:val="000000"/>
                <w:spacing w:val="-2"/>
              </w:rPr>
              <w:t>5</w:t>
            </w:r>
            <w:r w:rsidRPr="00DE49B9">
              <w:rPr>
                <w:rFonts w:ascii="Times New Roman" w:hAnsi="Times New Roman"/>
                <w:color w:val="000000"/>
                <w:spacing w:val="-2"/>
              </w:rPr>
              <w:t xml:space="preserve"> r. z terminem 30 dni na zajęcie stanowiska. Projekt zostanie przesłany m.in. do: organizacji przedsiębiorców</w:t>
            </w:r>
            <w:r>
              <w:rPr>
                <w:rFonts w:ascii="Times New Roman" w:hAnsi="Times New Roman"/>
                <w:color w:val="000000"/>
                <w:spacing w:val="-2"/>
              </w:rPr>
              <w:t xml:space="preserve"> reprezentatywnych w rozumieniu przepisów o Radzie Dialogu Społecznego</w:t>
            </w:r>
            <w:r w:rsidR="00022A8F">
              <w:rPr>
                <w:rFonts w:ascii="Times New Roman" w:hAnsi="Times New Roman"/>
                <w:color w:val="000000"/>
                <w:spacing w:val="-2"/>
              </w:rPr>
              <w:t xml:space="preserve"> w trybie</w:t>
            </w:r>
            <w:r>
              <w:rPr>
                <w:rFonts w:ascii="Times New Roman" w:hAnsi="Times New Roman"/>
                <w:color w:val="000000"/>
                <w:spacing w:val="-2"/>
              </w:rPr>
              <w:t>:</w:t>
            </w:r>
          </w:p>
          <w:p w14:paraId="29DDBEC4" w14:textId="13749DBC" w:rsidR="00022A8F" w:rsidRPr="00022A8F" w:rsidRDefault="00022A8F" w:rsidP="00022A8F">
            <w:pPr>
              <w:pStyle w:val="Akapitzlist"/>
              <w:numPr>
                <w:ilvl w:val="0"/>
                <w:numId w:val="47"/>
              </w:numPr>
              <w:spacing w:line="240" w:lineRule="auto"/>
              <w:jc w:val="both"/>
              <w:rPr>
                <w:rFonts w:ascii="Times New Roman" w:hAnsi="Times New Roman"/>
                <w:color w:val="000000"/>
                <w:spacing w:val="-2"/>
              </w:rPr>
            </w:pPr>
            <w:r w:rsidRPr="00022A8F">
              <w:rPr>
                <w:rFonts w:ascii="Times New Roman" w:hAnsi="Times New Roman"/>
                <w:color w:val="000000"/>
                <w:spacing w:val="-2"/>
              </w:rPr>
              <w:t>art. 19 ustawy z dnia 23 maja 1991 r. o związkach zawodowych (Dz. U. z 2022 r. poz. 854, z późn. zm.) w odniesieniu do następujących</w:t>
            </w:r>
            <w:r>
              <w:rPr>
                <w:rFonts w:ascii="Times New Roman" w:hAnsi="Times New Roman"/>
                <w:color w:val="000000"/>
                <w:spacing w:val="-2"/>
              </w:rPr>
              <w:t xml:space="preserve"> </w:t>
            </w:r>
            <w:r w:rsidRPr="00022A8F">
              <w:rPr>
                <w:rFonts w:ascii="Times New Roman" w:hAnsi="Times New Roman"/>
                <w:color w:val="000000"/>
                <w:spacing w:val="-2"/>
              </w:rPr>
              <w:t>organizacji:</w:t>
            </w:r>
          </w:p>
          <w:p w14:paraId="3AEC256B" w14:textId="1FA439BF" w:rsidR="00022A8F" w:rsidRPr="00022A8F" w:rsidRDefault="00022A8F" w:rsidP="00022A8F">
            <w:pPr>
              <w:numPr>
                <w:ilvl w:val="0"/>
                <w:numId w:val="31"/>
              </w:numPr>
              <w:spacing w:line="240" w:lineRule="auto"/>
              <w:jc w:val="both"/>
              <w:rPr>
                <w:rFonts w:ascii="Times New Roman" w:hAnsi="Times New Roman"/>
                <w:color w:val="000000"/>
                <w:spacing w:val="-2"/>
              </w:rPr>
            </w:pPr>
            <w:r w:rsidRPr="00022A8F">
              <w:rPr>
                <w:rFonts w:ascii="Times New Roman" w:hAnsi="Times New Roman"/>
                <w:color w:val="000000"/>
                <w:spacing w:val="-2"/>
              </w:rPr>
              <w:t>NSZZ „Solidarność”,</w:t>
            </w:r>
          </w:p>
          <w:p w14:paraId="106446E7" w14:textId="1F41FFB8" w:rsidR="00022A8F" w:rsidRPr="00022A8F" w:rsidRDefault="00022A8F" w:rsidP="00022A8F">
            <w:pPr>
              <w:numPr>
                <w:ilvl w:val="0"/>
                <w:numId w:val="31"/>
              </w:numPr>
              <w:spacing w:line="240" w:lineRule="auto"/>
              <w:jc w:val="both"/>
              <w:rPr>
                <w:rFonts w:ascii="Times New Roman" w:hAnsi="Times New Roman"/>
                <w:color w:val="000000"/>
                <w:spacing w:val="-2"/>
              </w:rPr>
            </w:pPr>
            <w:r w:rsidRPr="00022A8F">
              <w:rPr>
                <w:rFonts w:ascii="Times New Roman" w:hAnsi="Times New Roman"/>
                <w:color w:val="000000"/>
                <w:spacing w:val="-2"/>
              </w:rPr>
              <w:t>Ogólnopolskie Porozumienie Związków Zawodowych,</w:t>
            </w:r>
          </w:p>
          <w:p w14:paraId="0122C99F" w14:textId="43DE005B" w:rsidR="00022A8F" w:rsidRPr="00022A8F" w:rsidRDefault="00022A8F" w:rsidP="00022A8F">
            <w:pPr>
              <w:numPr>
                <w:ilvl w:val="0"/>
                <w:numId w:val="31"/>
              </w:numPr>
              <w:spacing w:line="240" w:lineRule="auto"/>
              <w:jc w:val="both"/>
              <w:rPr>
                <w:rFonts w:ascii="Times New Roman" w:hAnsi="Times New Roman"/>
                <w:color w:val="000000"/>
                <w:spacing w:val="-2"/>
              </w:rPr>
            </w:pPr>
            <w:r w:rsidRPr="00022A8F">
              <w:rPr>
                <w:rFonts w:ascii="Times New Roman" w:hAnsi="Times New Roman"/>
                <w:color w:val="000000"/>
                <w:spacing w:val="-2"/>
              </w:rPr>
              <w:t>Forum Związków Zawodowych;</w:t>
            </w:r>
          </w:p>
          <w:p w14:paraId="0901977B" w14:textId="4F8F87DD" w:rsidR="00022A8F" w:rsidRDefault="00022A8F" w:rsidP="002572D3">
            <w:pPr>
              <w:pStyle w:val="Akapitzlist"/>
              <w:numPr>
                <w:ilvl w:val="0"/>
                <w:numId w:val="47"/>
              </w:numPr>
              <w:spacing w:line="240" w:lineRule="auto"/>
              <w:jc w:val="both"/>
              <w:rPr>
                <w:rFonts w:ascii="Times New Roman" w:hAnsi="Times New Roman"/>
                <w:color w:val="000000"/>
                <w:spacing w:val="-2"/>
              </w:rPr>
            </w:pPr>
            <w:r w:rsidRPr="00022A8F">
              <w:rPr>
                <w:rFonts w:ascii="Times New Roman" w:hAnsi="Times New Roman"/>
                <w:color w:val="000000"/>
                <w:spacing w:val="-2"/>
              </w:rPr>
              <w:t>art. 16 ustawy z dnia 23 maja 1991 r. o organizacjach pracodawców</w:t>
            </w:r>
            <w:r>
              <w:rPr>
                <w:rFonts w:ascii="Times New Roman" w:hAnsi="Times New Roman"/>
                <w:color w:val="000000"/>
                <w:spacing w:val="-2"/>
              </w:rPr>
              <w:t xml:space="preserve"> </w:t>
            </w:r>
            <w:r w:rsidRPr="00022A8F">
              <w:rPr>
                <w:rFonts w:ascii="Times New Roman" w:hAnsi="Times New Roman"/>
                <w:color w:val="000000"/>
                <w:spacing w:val="-2"/>
              </w:rPr>
              <w:t>(Dz. U. z 2022 r. poz. 97, z późn. zm.) w odniesieniu do następujących</w:t>
            </w:r>
            <w:r>
              <w:rPr>
                <w:rFonts w:ascii="Times New Roman" w:hAnsi="Times New Roman"/>
                <w:color w:val="000000"/>
                <w:spacing w:val="-2"/>
              </w:rPr>
              <w:t xml:space="preserve"> </w:t>
            </w:r>
            <w:r w:rsidRPr="00022A8F">
              <w:rPr>
                <w:rFonts w:ascii="Times New Roman" w:hAnsi="Times New Roman"/>
                <w:color w:val="000000"/>
                <w:spacing w:val="-2"/>
              </w:rPr>
              <w:t>organizacji:</w:t>
            </w:r>
          </w:p>
          <w:p w14:paraId="08BE9F8D" w14:textId="77777777" w:rsidR="003F7EF9" w:rsidRPr="00DE49B9" w:rsidRDefault="003F7EF9" w:rsidP="003F7EF9">
            <w:pPr>
              <w:numPr>
                <w:ilvl w:val="0"/>
                <w:numId w:val="31"/>
              </w:numPr>
              <w:spacing w:line="240" w:lineRule="auto"/>
              <w:jc w:val="both"/>
              <w:rPr>
                <w:rFonts w:ascii="Times New Roman" w:hAnsi="Times New Roman"/>
                <w:color w:val="000000"/>
                <w:spacing w:val="-2"/>
              </w:rPr>
            </w:pPr>
            <w:r w:rsidRPr="00DE49B9">
              <w:rPr>
                <w:rFonts w:ascii="Times New Roman" w:hAnsi="Times New Roman"/>
                <w:color w:val="000000"/>
                <w:spacing w:val="-2"/>
              </w:rPr>
              <w:t>Pracodawcy Rzeczypospolitej Polskiej,</w:t>
            </w:r>
          </w:p>
          <w:p w14:paraId="13FB9B9A" w14:textId="77777777" w:rsidR="003F7EF9" w:rsidRPr="00DE49B9" w:rsidRDefault="003F7EF9" w:rsidP="003F7EF9">
            <w:pPr>
              <w:numPr>
                <w:ilvl w:val="0"/>
                <w:numId w:val="31"/>
              </w:numPr>
              <w:spacing w:line="240" w:lineRule="auto"/>
              <w:jc w:val="both"/>
              <w:rPr>
                <w:rFonts w:ascii="Times New Roman" w:hAnsi="Times New Roman"/>
                <w:color w:val="000000"/>
                <w:spacing w:val="-2"/>
              </w:rPr>
            </w:pPr>
            <w:r w:rsidRPr="00DE49B9">
              <w:rPr>
                <w:rFonts w:ascii="Times New Roman" w:hAnsi="Times New Roman"/>
                <w:color w:val="000000"/>
                <w:spacing w:val="-2"/>
              </w:rPr>
              <w:t>Konfederacja „Lewiatan”,</w:t>
            </w:r>
          </w:p>
          <w:p w14:paraId="368D0FF8" w14:textId="77777777" w:rsidR="003F7EF9" w:rsidRPr="00DE49B9" w:rsidRDefault="003F7EF9" w:rsidP="003F7EF9">
            <w:pPr>
              <w:numPr>
                <w:ilvl w:val="0"/>
                <w:numId w:val="31"/>
              </w:numPr>
              <w:spacing w:line="240" w:lineRule="auto"/>
              <w:jc w:val="both"/>
              <w:rPr>
                <w:rFonts w:ascii="Times New Roman" w:hAnsi="Times New Roman"/>
                <w:color w:val="000000"/>
                <w:spacing w:val="-2"/>
              </w:rPr>
            </w:pPr>
            <w:r w:rsidRPr="00DE49B9">
              <w:rPr>
                <w:rFonts w:ascii="Times New Roman" w:hAnsi="Times New Roman"/>
                <w:color w:val="000000"/>
                <w:spacing w:val="-2"/>
              </w:rPr>
              <w:t>Związek Rzemiosła Polskiego,</w:t>
            </w:r>
          </w:p>
          <w:p w14:paraId="5CAA6E0D" w14:textId="77777777" w:rsidR="003F7EF9" w:rsidRPr="00DE49B9" w:rsidRDefault="003F7EF9" w:rsidP="003F7EF9">
            <w:pPr>
              <w:numPr>
                <w:ilvl w:val="0"/>
                <w:numId w:val="31"/>
              </w:numPr>
              <w:spacing w:line="240" w:lineRule="auto"/>
              <w:jc w:val="both"/>
              <w:rPr>
                <w:rFonts w:ascii="Times New Roman" w:hAnsi="Times New Roman"/>
                <w:color w:val="000000"/>
                <w:spacing w:val="-2"/>
              </w:rPr>
            </w:pPr>
            <w:r w:rsidRPr="00DE49B9">
              <w:rPr>
                <w:rFonts w:ascii="Times New Roman" w:hAnsi="Times New Roman"/>
                <w:color w:val="000000"/>
                <w:spacing w:val="-2"/>
              </w:rPr>
              <w:t>Związek Pracodawców Business Centre Club,</w:t>
            </w:r>
          </w:p>
          <w:p w14:paraId="114CDFDD" w14:textId="77777777" w:rsidR="003F7EF9" w:rsidRPr="00DE49B9" w:rsidRDefault="003F7EF9" w:rsidP="003F7EF9">
            <w:pPr>
              <w:numPr>
                <w:ilvl w:val="0"/>
                <w:numId w:val="31"/>
              </w:numPr>
              <w:spacing w:line="240" w:lineRule="auto"/>
              <w:jc w:val="both"/>
              <w:rPr>
                <w:rFonts w:ascii="Times New Roman" w:hAnsi="Times New Roman"/>
                <w:color w:val="000000"/>
                <w:spacing w:val="-2"/>
              </w:rPr>
            </w:pPr>
            <w:r w:rsidRPr="00DE49B9">
              <w:rPr>
                <w:rFonts w:ascii="Times New Roman" w:hAnsi="Times New Roman"/>
                <w:color w:val="000000"/>
                <w:spacing w:val="-2"/>
              </w:rPr>
              <w:t>Związek Przedsiębiorców i Pracodawców,</w:t>
            </w:r>
          </w:p>
          <w:p w14:paraId="4D34CD6B" w14:textId="77777777" w:rsidR="003F7EF9" w:rsidRPr="00DE49B9" w:rsidRDefault="003F7EF9" w:rsidP="003F7EF9">
            <w:pPr>
              <w:numPr>
                <w:ilvl w:val="0"/>
                <w:numId w:val="31"/>
              </w:numPr>
              <w:spacing w:line="240" w:lineRule="auto"/>
              <w:jc w:val="both"/>
              <w:rPr>
                <w:rFonts w:ascii="Times New Roman" w:hAnsi="Times New Roman"/>
                <w:color w:val="000000"/>
                <w:spacing w:val="-2"/>
              </w:rPr>
            </w:pPr>
            <w:r w:rsidRPr="00DE49B9">
              <w:rPr>
                <w:rFonts w:ascii="Times New Roman" w:hAnsi="Times New Roman"/>
                <w:color w:val="000000"/>
                <w:spacing w:val="-2"/>
              </w:rPr>
              <w:t>Federacja Przedsi</w:t>
            </w:r>
            <w:r>
              <w:rPr>
                <w:rFonts w:ascii="Times New Roman" w:hAnsi="Times New Roman"/>
                <w:color w:val="000000"/>
                <w:spacing w:val="-2"/>
              </w:rPr>
              <w:t>ę</w:t>
            </w:r>
            <w:r w:rsidRPr="00DE49B9">
              <w:rPr>
                <w:rFonts w:ascii="Times New Roman" w:hAnsi="Times New Roman"/>
                <w:color w:val="000000"/>
                <w:spacing w:val="-2"/>
              </w:rPr>
              <w:t>biorców Polskich</w:t>
            </w:r>
            <w:r>
              <w:rPr>
                <w:rFonts w:ascii="Times New Roman" w:hAnsi="Times New Roman"/>
                <w:color w:val="000000"/>
                <w:spacing w:val="-2"/>
              </w:rPr>
              <w:t>,</w:t>
            </w:r>
            <w:r w:rsidRPr="00DE49B9">
              <w:rPr>
                <w:rFonts w:ascii="Times New Roman" w:hAnsi="Times New Roman"/>
                <w:color w:val="000000"/>
                <w:spacing w:val="-2"/>
              </w:rPr>
              <w:t xml:space="preserve"> </w:t>
            </w:r>
          </w:p>
          <w:p w14:paraId="7DB95B2F" w14:textId="77777777" w:rsidR="003F7EF9" w:rsidRPr="00DE49B9" w:rsidRDefault="003F7EF9" w:rsidP="003F7EF9">
            <w:pPr>
              <w:numPr>
                <w:ilvl w:val="0"/>
                <w:numId w:val="31"/>
              </w:numPr>
              <w:spacing w:line="240" w:lineRule="auto"/>
              <w:jc w:val="both"/>
              <w:rPr>
                <w:rFonts w:ascii="Times New Roman" w:hAnsi="Times New Roman"/>
                <w:color w:val="000000"/>
                <w:spacing w:val="-2"/>
              </w:rPr>
            </w:pPr>
            <w:r w:rsidRPr="00DE49B9">
              <w:rPr>
                <w:rFonts w:ascii="Times New Roman" w:hAnsi="Times New Roman"/>
                <w:color w:val="000000"/>
                <w:spacing w:val="-2"/>
              </w:rPr>
              <w:t>Polskie Towarzystwo Gospodarcze</w:t>
            </w:r>
            <w:r>
              <w:rPr>
                <w:rFonts w:ascii="Times New Roman" w:hAnsi="Times New Roman"/>
                <w:color w:val="000000"/>
                <w:spacing w:val="-2"/>
              </w:rPr>
              <w:t>.</w:t>
            </w:r>
            <w:r w:rsidRPr="00DE49B9">
              <w:rPr>
                <w:rFonts w:ascii="Times New Roman" w:hAnsi="Times New Roman"/>
                <w:color w:val="000000"/>
                <w:spacing w:val="-2"/>
              </w:rPr>
              <w:t xml:space="preserve"> </w:t>
            </w:r>
          </w:p>
          <w:p w14:paraId="4AEC07B2" w14:textId="3237EF43" w:rsidR="003F7EF9" w:rsidRPr="00B37C80" w:rsidRDefault="003F7EF9" w:rsidP="003F7EF9">
            <w:pPr>
              <w:spacing w:line="240" w:lineRule="auto"/>
              <w:jc w:val="both"/>
              <w:rPr>
                <w:rFonts w:ascii="Times New Roman" w:hAnsi="Times New Roman"/>
                <w:color w:val="000000"/>
                <w:spacing w:val="-2"/>
              </w:rPr>
            </w:pPr>
            <w:r>
              <w:rPr>
                <w:rFonts w:ascii="Times New Roman" w:hAnsi="Times New Roman"/>
                <w:color w:val="000000"/>
                <w:spacing w:val="-2"/>
              </w:rPr>
              <w:t xml:space="preserve">Ponadto, projekt ustawy zostanie skierowany do innych </w:t>
            </w:r>
            <w:r w:rsidR="00CF548C">
              <w:rPr>
                <w:rFonts w:ascii="Times New Roman" w:hAnsi="Times New Roman"/>
                <w:color w:val="000000"/>
                <w:spacing w:val="-2"/>
              </w:rPr>
              <w:t xml:space="preserve">wybranych </w:t>
            </w:r>
            <w:r>
              <w:rPr>
                <w:rFonts w:ascii="Times New Roman" w:hAnsi="Times New Roman"/>
                <w:color w:val="000000"/>
                <w:spacing w:val="-2"/>
              </w:rPr>
              <w:t xml:space="preserve">organizacji zrzeszających przedsiębiorców (m.in. z wykazu podmiotów do wykorzystania w procesie konsultacji publicznych dostępnego na stronie: </w:t>
            </w:r>
            <w:hyperlink r:id="rId11" w:history="1">
              <w:r w:rsidRPr="00E570A6">
                <w:rPr>
                  <w:rStyle w:val="Hipercze"/>
                  <w:rFonts w:ascii="Times New Roman" w:hAnsi="Times New Roman"/>
                  <w:spacing w:val="-2"/>
                </w:rPr>
                <w:t>https://www.gov.pl/web/rozwoj-technologia/wez-udzial-w-konsultacjach-publicznych-w-ramach-rzadowego-procesu-legislacyjnego</w:t>
              </w:r>
            </w:hyperlink>
            <w:r>
              <w:rPr>
                <w:rFonts w:ascii="Times New Roman" w:hAnsi="Times New Roman"/>
                <w:color w:val="000000"/>
                <w:spacing w:val="-2"/>
              </w:rPr>
              <w:t xml:space="preserve">), organizacji reprezentujących rolników, organizacji reprezentujących zawody prawnicze oraz stowarzyszeń sędziowskich. Projekt ustawy zostanie skierowany również do opinii </w:t>
            </w:r>
            <w:r w:rsidRPr="00DE49B9">
              <w:rPr>
                <w:rFonts w:ascii="Times New Roman" w:hAnsi="Times New Roman"/>
                <w:color w:val="000000"/>
                <w:spacing w:val="-2"/>
              </w:rPr>
              <w:t xml:space="preserve">Rady Dialogu Społecznego. </w:t>
            </w:r>
          </w:p>
        </w:tc>
      </w:tr>
      <w:tr w:rsidR="003F7EF9" w:rsidRPr="008B4FE6" w14:paraId="7A2EEE97" w14:textId="77777777" w:rsidTr="00676C8D">
        <w:trPr>
          <w:gridAfter w:val="1"/>
          <w:wAfter w:w="10" w:type="dxa"/>
          <w:trHeight w:val="363"/>
        </w:trPr>
        <w:tc>
          <w:tcPr>
            <w:tcW w:w="10937" w:type="dxa"/>
            <w:gridSpan w:val="28"/>
            <w:shd w:val="clear" w:color="auto" w:fill="99CCFF"/>
            <w:vAlign w:val="center"/>
          </w:tcPr>
          <w:p w14:paraId="2260E49C" w14:textId="77777777" w:rsidR="003F7EF9" w:rsidRPr="008B4FE6" w:rsidRDefault="003F7EF9" w:rsidP="003F7EF9">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Wpływ na sektor finansów publicznych</w:t>
            </w:r>
          </w:p>
        </w:tc>
      </w:tr>
      <w:tr w:rsidR="003F7EF9" w:rsidRPr="008B4FE6" w14:paraId="196A65DC" w14:textId="77777777" w:rsidTr="00E41D46">
        <w:trPr>
          <w:gridAfter w:val="1"/>
          <w:wAfter w:w="10" w:type="dxa"/>
          <w:trHeight w:val="142"/>
        </w:trPr>
        <w:tc>
          <w:tcPr>
            <w:tcW w:w="2865" w:type="dxa"/>
            <w:gridSpan w:val="4"/>
            <w:vMerge w:val="restart"/>
            <w:shd w:val="clear" w:color="auto" w:fill="FFFFFF"/>
          </w:tcPr>
          <w:p w14:paraId="7584005A" w14:textId="77777777" w:rsidR="003F7EF9" w:rsidRPr="00C53F26" w:rsidRDefault="003F7EF9" w:rsidP="003F7EF9">
            <w:pPr>
              <w:spacing w:before="40" w:after="40"/>
              <w:rPr>
                <w:rFonts w:ascii="Times New Roman" w:hAnsi="Times New Roman"/>
                <w:i/>
                <w:color w:val="000000"/>
                <w:sz w:val="21"/>
                <w:szCs w:val="21"/>
              </w:rPr>
            </w:pPr>
            <w:r w:rsidRPr="006F78C4">
              <w:rPr>
                <w:rFonts w:ascii="Times New Roman" w:hAnsi="Times New Roman"/>
                <w:color w:val="000000"/>
                <w:sz w:val="21"/>
                <w:szCs w:val="21"/>
              </w:rPr>
              <w:lastRenderedPageBreak/>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 </w:t>
            </w:r>
            <w:r>
              <w:rPr>
                <w:rFonts w:ascii="Times New Roman" w:hAnsi="Times New Roman"/>
                <w:color w:val="000000"/>
                <w:sz w:val="21"/>
                <w:szCs w:val="21"/>
              </w:rPr>
              <w:t>2024</w:t>
            </w:r>
            <w:r w:rsidRPr="006F78C4">
              <w:rPr>
                <w:rFonts w:ascii="Times New Roman" w:hAnsi="Times New Roman"/>
                <w:color w:val="000000"/>
                <w:sz w:val="21"/>
                <w:szCs w:val="21"/>
              </w:rPr>
              <w:t xml:space="preserve"> r.)</w:t>
            </w:r>
          </w:p>
        </w:tc>
        <w:tc>
          <w:tcPr>
            <w:tcW w:w="8072" w:type="dxa"/>
            <w:gridSpan w:val="24"/>
            <w:shd w:val="clear" w:color="auto" w:fill="FFFFFF"/>
          </w:tcPr>
          <w:p w14:paraId="640E734E" w14:textId="77777777" w:rsidR="003F7EF9" w:rsidRPr="00C53F26" w:rsidRDefault="003F7EF9" w:rsidP="003F7EF9">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3F7EF9" w:rsidRPr="008B4FE6" w14:paraId="51F416C3" w14:textId="77777777" w:rsidTr="00E41D46">
        <w:trPr>
          <w:gridAfter w:val="1"/>
          <w:wAfter w:w="10" w:type="dxa"/>
          <w:trHeight w:val="142"/>
        </w:trPr>
        <w:tc>
          <w:tcPr>
            <w:tcW w:w="2865" w:type="dxa"/>
            <w:gridSpan w:val="4"/>
            <w:vMerge/>
            <w:shd w:val="clear" w:color="auto" w:fill="FFFFFF"/>
          </w:tcPr>
          <w:p w14:paraId="21D25954" w14:textId="77777777" w:rsidR="003F7EF9" w:rsidRPr="00C53F26" w:rsidRDefault="003F7EF9" w:rsidP="003F7EF9">
            <w:pPr>
              <w:spacing w:before="40" w:after="40" w:line="240" w:lineRule="auto"/>
              <w:rPr>
                <w:rFonts w:ascii="Times New Roman" w:hAnsi="Times New Roman"/>
                <w:i/>
                <w:color w:val="000000"/>
                <w:sz w:val="21"/>
                <w:szCs w:val="21"/>
              </w:rPr>
            </w:pPr>
          </w:p>
        </w:tc>
        <w:tc>
          <w:tcPr>
            <w:tcW w:w="850" w:type="dxa"/>
            <w:gridSpan w:val="2"/>
            <w:shd w:val="clear" w:color="auto" w:fill="FFFFFF"/>
          </w:tcPr>
          <w:p w14:paraId="1DB9AC08"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0</w:t>
            </w:r>
          </w:p>
        </w:tc>
        <w:tc>
          <w:tcPr>
            <w:tcW w:w="706" w:type="dxa"/>
            <w:gridSpan w:val="2"/>
            <w:shd w:val="clear" w:color="auto" w:fill="FFFFFF"/>
          </w:tcPr>
          <w:p w14:paraId="77097171"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1</w:t>
            </w:r>
          </w:p>
        </w:tc>
        <w:tc>
          <w:tcPr>
            <w:tcW w:w="650" w:type="dxa"/>
            <w:gridSpan w:val="3"/>
            <w:shd w:val="clear" w:color="auto" w:fill="FFFFFF"/>
          </w:tcPr>
          <w:p w14:paraId="4051E147"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2</w:t>
            </w:r>
          </w:p>
        </w:tc>
        <w:tc>
          <w:tcPr>
            <w:tcW w:w="651" w:type="dxa"/>
            <w:shd w:val="clear" w:color="auto" w:fill="FFFFFF"/>
          </w:tcPr>
          <w:p w14:paraId="203C49EB"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3</w:t>
            </w:r>
          </w:p>
        </w:tc>
        <w:tc>
          <w:tcPr>
            <w:tcW w:w="650" w:type="dxa"/>
            <w:gridSpan w:val="2"/>
            <w:shd w:val="clear" w:color="auto" w:fill="FFFFFF"/>
          </w:tcPr>
          <w:p w14:paraId="43EC9024"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4</w:t>
            </w:r>
          </w:p>
        </w:tc>
        <w:tc>
          <w:tcPr>
            <w:tcW w:w="651" w:type="dxa"/>
            <w:gridSpan w:val="3"/>
            <w:shd w:val="clear" w:color="auto" w:fill="FFFFFF"/>
          </w:tcPr>
          <w:p w14:paraId="656291C3"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5</w:t>
            </w:r>
          </w:p>
        </w:tc>
        <w:tc>
          <w:tcPr>
            <w:tcW w:w="654" w:type="dxa"/>
            <w:gridSpan w:val="3"/>
            <w:shd w:val="clear" w:color="auto" w:fill="FFFFFF"/>
          </w:tcPr>
          <w:p w14:paraId="117EDA22"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6</w:t>
            </w:r>
          </w:p>
        </w:tc>
        <w:tc>
          <w:tcPr>
            <w:tcW w:w="653" w:type="dxa"/>
            <w:gridSpan w:val="2"/>
            <w:shd w:val="clear" w:color="auto" w:fill="FFFFFF"/>
          </w:tcPr>
          <w:p w14:paraId="4A82FA3B"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7</w:t>
            </w:r>
          </w:p>
        </w:tc>
        <w:tc>
          <w:tcPr>
            <w:tcW w:w="653" w:type="dxa"/>
            <w:gridSpan w:val="2"/>
            <w:shd w:val="clear" w:color="auto" w:fill="FFFFFF"/>
          </w:tcPr>
          <w:p w14:paraId="1DC685E6"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8</w:t>
            </w:r>
          </w:p>
        </w:tc>
        <w:tc>
          <w:tcPr>
            <w:tcW w:w="652" w:type="dxa"/>
            <w:shd w:val="clear" w:color="auto" w:fill="FFFFFF"/>
          </w:tcPr>
          <w:p w14:paraId="640B8193"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9</w:t>
            </w:r>
          </w:p>
        </w:tc>
        <w:tc>
          <w:tcPr>
            <w:tcW w:w="601" w:type="dxa"/>
            <w:gridSpan w:val="2"/>
            <w:shd w:val="clear" w:color="auto" w:fill="FFFFFF"/>
          </w:tcPr>
          <w:p w14:paraId="2876C702" w14:textId="77777777" w:rsidR="003F7EF9" w:rsidRPr="00E41D46" w:rsidRDefault="003F7EF9" w:rsidP="003F7EF9">
            <w:pPr>
              <w:spacing w:line="240" w:lineRule="auto"/>
              <w:jc w:val="center"/>
              <w:rPr>
                <w:rFonts w:ascii="Times New Roman" w:hAnsi="Times New Roman"/>
                <w:color w:val="000000"/>
                <w:sz w:val="18"/>
                <w:szCs w:val="18"/>
              </w:rPr>
            </w:pPr>
            <w:r w:rsidRPr="00E41D46">
              <w:rPr>
                <w:rFonts w:ascii="Times New Roman" w:hAnsi="Times New Roman"/>
                <w:color w:val="000000"/>
                <w:sz w:val="18"/>
                <w:szCs w:val="18"/>
              </w:rPr>
              <w:t>10</w:t>
            </w:r>
          </w:p>
        </w:tc>
        <w:tc>
          <w:tcPr>
            <w:tcW w:w="701" w:type="dxa"/>
            <w:shd w:val="clear" w:color="auto" w:fill="FFFFFF"/>
          </w:tcPr>
          <w:p w14:paraId="6FBD7310" w14:textId="77777777" w:rsidR="003F7EF9" w:rsidRPr="00E41D46" w:rsidRDefault="003F7EF9" w:rsidP="003F7EF9">
            <w:pPr>
              <w:spacing w:before="40" w:after="40" w:line="240" w:lineRule="auto"/>
              <w:jc w:val="center"/>
              <w:rPr>
                <w:rFonts w:ascii="Times New Roman" w:hAnsi="Times New Roman"/>
                <w:i/>
                <w:color w:val="000000"/>
                <w:spacing w:val="-2"/>
                <w:sz w:val="18"/>
                <w:szCs w:val="18"/>
              </w:rPr>
            </w:pPr>
            <w:r w:rsidRPr="00E41D46">
              <w:rPr>
                <w:rFonts w:ascii="Times New Roman" w:hAnsi="Times New Roman"/>
                <w:i/>
                <w:color w:val="000000"/>
                <w:spacing w:val="-2"/>
                <w:sz w:val="18"/>
                <w:szCs w:val="18"/>
              </w:rPr>
              <w:t>Łącznie (0-10)</w:t>
            </w:r>
          </w:p>
        </w:tc>
      </w:tr>
      <w:tr w:rsidR="003F7EF9" w:rsidRPr="008B4FE6" w14:paraId="1690F0F2" w14:textId="77777777" w:rsidTr="00E41D46">
        <w:trPr>
          <w:trHeight w:val="321"/>
        </w:trPr>
        <w:tc>
          <w:tcPr>
            <w:tcW w:w="2865" w:type="dxa"/>
            <w:gridSpan w:val="4"/>
            <w:shd w:val="clear" w:color="auto" w:fill="FFFFFF"/>
            <w:vAlign w:val="center"/>
          </w:tcPr>
          <w:p w14:paraId="1C1A0AB0"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850" w:type="dxa"/>
            <w:gridSpan w:val="2"/>
            <w:shd w:val="clear" w:color="auto" w:fill="FFFFFF"/>
          </w:tcPr>
          <w:p w14:paraId="2E18BF3B" w14:textId="33BB1CE6" w:rsidR="003F7EF9" w:rsidRPr="00E41D46" w:rsidRDefault="00555133"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4</w:t>
            </w:r>
          </w:p>
        </w:tc>
        <w:tc>
          <w:tcPr>
            <w:tcW w:w="706" w:type="dxa"/>
            <w:gridSpan w:val="2"/>
            <w:shd w:val="clear" w:color="auto" w:fill="FFFFFF"/>
          </w:tcPr>
          <w:p w14:paraId="066D043E" w14:textId="11880CF5"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4</w:t>
            </w:r>
          </w:p>
        </w:tc>
        <w:tc>
          <w:tcPr>
            <w:tcW w:w="650" w:type="dxa"/>
            <w:gridSpan w:val="3"/>
            <w:shd w:val="clear" w:color="auto" w:fill="FFFFFF"/>
          </w:tcPr>
          <w:p w14:paraId="1F486EC8" w14:textId="2C508590" w:rsidR="003F7EF9" w:rsidRPr="00E41D46" w:rsidRDefault="00E23E2F"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xml:space="preserve">9,2 </w:t>
            </w:r>
          </w:p>
        </w:tc>
        <w:tc>
          <w:tcPr>
            <w:tcW w:w="651" w:type="dxa"/>
            <w:shd w:val="clear" w:color="auto" w:fill="FFFFFF"/>
          </w:tcPr>
          <w:p w14:paraId="38CEA13C"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650" w:type="dxa"/>
            <w:gridSpan w:val="2"/>
            <w:shd w:val="clear" w:color="auto" w:fill="FFFFFF"/>
          </w:tcPr>
          <w:p w14:paraId="6A0C4593"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651" w:type="dxa"/>
            <w:gridSpan w:val="3"/>
            <w:shd w:val="clear" w:color="auto" w:fill="FFFFFF"/>
          </w:tcPr>
          <w:p w14:paraId="73D5FCE1"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654" w:type="dxa"/>
            <w:gridSpan w:val="3"/>
            <w:shd w:val="clear" w:color="auto" w:fill="FFFFFF"/>
          </w:tcPr>
          <w:p w14:paraId="735333D4"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653" w:type="dxa"/>
            <w:gridSpan w:val="2"/>
            <w:shd w:val="clear" w:color="auto" w:fill="FFFFFF"/>
          </w:tcPr>
          <w:p w14:paraId="59F84207"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653" w:type="dxa"/>
            <w:gridSpan w:val="2"/>
            <w:shd w:val="clear" w:color="auto" w:fill="FFFFFF"/>
          </w:tcPr>
          <w:p w14:paraId="2409E3AE"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652" w:type="dxa"/>
            <w:shd w:val="clear" w:color="auto" w:fill="FFFFFF"/>
          </w:tcPr>
          <w:p w14:paraId="2A705B96"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601" w:type="dxa"/>
            <w:gridSpan w:val="2"/>
            <w:shd w:val="clear" w:color="auto" w:fill="FFFFFF"/>
          </w:tcPr>
          <w:p w14:paraId="33764702"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9,2</w:t>
            </w:r>
          </w:p>
        </w:tc>
        <w:tc>
          <w:tcPr>
            <w:tcW w:w="711" w:type="dxa"/>
            <w:gridSpan w:val="2"/>
            <w:shd w:val="clear" w:color="auto" w:fill="FFFFFF"/>
          </w:tcPr>
          <w:p w14:paraId="5B8EF66F" w14:textId="1373BCAD" w:rsidR="003F7EF9" w:rsidRPr="00E41D46" w:rsidRDefault="00E23E2F" w:rsidP="003F7EF9">
            <w:pPr>
              <w:spacing w:line="240" w:lineRule="auto"/>
              <w:rPr>
                <w:rFonts w:ascii="Times New Roman" w:hAnsi="Times New Roman"/>
                <w:b/>
                <w:bCs/>
                <w:color w:val="000000"/>
                <w:spacing w:val="-2"/>
                <w:sz w:val="14"/>
                <w:szCs w:val="14"/>
              </w:rPr>
            </w:pPr>
            <w:r w:rsidRPr="00E41D46">
              <w:rPr>
                <w:rFonts w:ascii="Times New Roman" w:hAnsi="Times New Roman"/>
                <w:b/>
                <w:bCs/>
                <w:color w:val="000000"/>
                <w:spacing w:val="-2"/>
                <w:sz w:val="14"/>
                <w:szCs w:val="14"/>
              </w:rPr>
              <w:t xml:space="preserve"> 90,8</w:t>
            </w:r>
          </w:p>
        </w:tc>
      </w:tr>
      <w:tr w:rsidR="003F7EF9" w:rsidRPr="008B4FE6" w14:paraId="412CE805" w14:textId="77777777" w:rsidTr="00E41D46">
        <w:trPr>
          <w:trHeight w:val="321"/>
        </w:trPr>
        <w:tc>
          <w:tcPr>
            <w:tcW w:w="2865" w:type="dxa"/>
            <w:gridSpan w:val="4"/>
            <w:shd w:val="clear" w:color="auto" w:fill="FFFFFF"/>
            <w:vAlign w:val="center"/>
          </w:tcPr>
          <w:p w14:paraId="5178279D" w14:textId="77777777" w:rsidR="003F7EF9"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r>
              <w:rPr>
                <w:rFonts w:ascii="Times New Roman" w:hAnsi="Times New Roman"/>
                <w:color w:val="000000"/>
                <w:sz w:val="21"/>
                <w:szCs w:val="21"/>
              </w:rPr>
              <w:t xml:space="preserve"> </w:t>
            </w:r>
          </w:p>
          <w:p w14:paraId="0994989E" w14:textId="6921B0FB" w:rsidR="003F7EF9" w:rsidRPr="002B581A" w:rsidRDefault="003F7EF9" w:rsidP="003F7EF9">
            <w:pPr>
              <w:spacing w:line="240" w:lineRule="auto"/>
              <w:rPr>
                <w:rFonts w:ascii="Times New Roman" w:hAnsi="Times New Roman"/>
                <w:i/>
                <w:color w:val="000000"/>
                <w:sz w:val="21"/>
              </w:rPr>
            </w:pPr>
            <w:r w:rsidRPr="00C42BA6">
              <w:rPr>
                <w:rFonts w:ascii="Times New Roman" w:hAnsi="Times New Roman"/>
                <w:i/>
                <w:iCs/>
                <w:color w:val="000000"/>
                <w:sz w:val="20"/>
                <w:szCs w:val="20"/>
              </w:rPr>
              <w:t>(udział w</w:t>
            </w:r>
            <w:r>
              <w:rPr>
                <w:rFonts w:ascii="Times New Roman" w:hAnsi="Times New Roman"/>
                <w:i/>
                <w:iCs/>
                <w:color w:val="000000"/>
                <w:sz w:val="20"/>
                <w:szCs w:val="20"/>
              </w:rPr>
              <w:t>e wpływach</w:t>
            </w:r>
            <w:r w:rsidRPr="00C42BA6">
              <w:rPr>
                <w:rFonts w:ascii="Times New Roman" w:hAnsi="Times New Roman"/>
                <w:i/>
                <w:iCs/>
                <w:color w:val="000000"/>
                <w:sz w:val="20"/>
                <w:szCs w:val="20"/>
              </w:rPr>
              <w:t xml:space="preserve"> PIT o</w:t>
            </w:r>
            <w:r>
              <w:rPr>
                <w:rFonts w:ascii="Times New Roman" w:hAnsi="Times New Roman"/>
                <w:i/>
                <w:iCs/>
                <w:color w:val="000000"/>
                <w:sz w:val="20"/>
                <w:szCs w:val="20"/>
              </w:rPr>
              <w:t>d</w:t>
            </w:r>
            <w:r w:rsidRPr="00C42BA6">
              <w:rPr>
                <w:rFonts w:ascii="Times New Roman" w:hAnsi="Times New Roman"/>
                <w:i/>
                <w:iCs/>
                <w:color w:val="000000"/>
                <w:sz w:val="20"/>
                <w:szCs w:val="20"/>
              </w:rPr>
              <w:t xml:space="preserve"> pracowników</w:t>
            </w:r>
            <w:r>
              <w:rPr>
                <w:rFonts w:ascii="Times New Roman" w:hAnsi="Times New Roman"/>
                <w:i/>
                <w:iCs/>
                <w:color w:val="000000"/>
                <w:sz w:val="20"/>
                <w:szCs w:val="20"/>
              </w:rPr>
              <w:t xml:space="preserve"> – </w:t>
            </w:r>
            <w:r w:rsidR="00E23E2F">
              <w:rPr>
                <w:rFonts w:ascii="Times New Roman" w:hAnsi="Times New Roman"/>
                <w:i/>
                <w:iCs/>
                <w:color w:val="000000"/>
                <w:sz w:val="20"/>
                <w:szCs w:val="20"/>
              </w:rPr>
              <w:t>1</w:t>
            </w:r>
            <w:r w:rsidR="00DC63C2">
              <w:rPr>
                <w:rFonts w:ascii="Times New Roman" w:hAnsi="Times New Roman"/>
                <w:i/>
                <w:iCs/>
                <w:color w:val="000000"/>
                <w:sz w:val="20"/>
                <w:szCs w:val="20"/>
              </w:rPr>
              <w:t>5</w:t>
            </w:r>
            <w:r>
              <w:rPr>
                <w:rFonts w:ascii="Times New Roman" w:hAnsi="Times New Roman"/>
                <w:i/>
                <w:iCs/>
                <w:color w:val="000000"/>
                <w:sz w:val="20"/>
                <w:szCs w:val="20"/>
              </w:rPr>
              <w:t>%</w:t>
            </w:r>
            <w:r w:rsidRPr="00C42BA6">
              <w:rPr>
                <w:rFonts w:ascii="Times New Roman" w:hAnsi="Times New Roman"/>
                <w:i/>
                <w:iCs/>
                <w:color w:val="000000"/>
                <w:sz w:val="20"/>
                <w:szCs w:val="20"/>
              </w:rPr>
              <w:t>)</w:t>
            </w:r>
          </w:p>
        </w:tc>
        <w:tc>
          <w:tcPr>
            <w:tcW w:w="850" w:type="dxa"/>
            <w:gridSpan w:val="2"/>
            <w:shd w:val="clear" w:color="auto" w:fill="FFFFFF"/>
          </w:tcPr>
          <w:p w14:paraId="24AF8C10" w14:textId="4C8F76AF"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1C68B3" w:rsidRPr="00E41D46">
              <w:rPr>
                <w:rFonts w:ascii="Times New Roman" w:hAnsi="Times New Roman"/>
                <w:color w:val="000000"/>
                <w:sz w:val="14"/>
                <w:szCs w:val="14"/>
              </w:rPr>
              <w:t>12</w:t>
            </w:r>
          </w:p>
        </w:tc>
        <w:tc>
          <w:tcPr>
            <w:tcW w:w="706" w:type="dxa"/>
            <w:gridSpan w:val="2"/>
            <w:shd w:val="clear" w:color="auto" w:fill="FFFFFF"/>
          </w:tcPr>
          <w:p w14:paraId="7D9D1128" w14:textId="547251BC"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1C68B3" w:rsidRPr="00E41D46">
              <w:rPr>
                <w:rFonts w:ascii="Times New Roman" w:hAnsi="Times New Roman"/>
                <w:color w:val="000000"/>
                <w:sz w:val="14"/>
                <w:szCs w:val="14"/>
              </w:rPr>
              <w:t>12</w:t>
            </w:r>
          </w:p>
        </w:tc>
        <w:tc>
          <w:tcPr>
            <w:tcW w:w="650" w:type="dxa"/>
            <w:gridSpan w:val="3"/>
            <w:shd w:val="clear" w:color="auto" w:fill="FFFFFF"/>
          </w:tcPr>
          <w:p w14:paraId="0DA83973" w14:textId="30EAA8B8"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1C68B3" w:rsidRPr="00E41D46">
              <w:rPr>
                <w:rFonts w:ascii="Times New Roman" w:hAnsi="Times New Roman"/>
                <w:color w:val="000000"/>
                <w:sz w:val="14"/>
                <w:szCs w:val="14"/>
              </w:rPr>
              <w:t>27</w:t>
            </w:r>
          </w:p>
        </w:tc>
        <w:tc>
          <w:tcPr>
            <w:tcW w:w="651" w:type="dxa"/>
            <w:shd w:val="clear" w:color="auto" w:fill="FFFFFF"/>
          </w:tcPr>
          <w:p w14:paraId="09B0A575" w14:textId="6BE77EC3"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650" w:type="dxa"/>
            <w:gridSpan w:val="2"/>
            <w:shd w:val="clear" w:color="auto" w:fill="FFFFFF"/>
          </w:tcPr>
          <w:p w14:paraId="58C82137" w14:textId="3E9947B8" w:rsidR="001C68B3"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651" w:type="dxa"/>
            <w:gridSpan w:val="3"/>
            <w:shd w:val="clear" w:color="auto" w:fill="FFFFFF"/>
          </w:tcPr>
          <w:p w14:paraId="10AF1F2A" w14:textId="0AFAAAF5" w:rsidR="001C68B3"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654" w:type="dxa"/>
            <w:gridSpan w:val="3"/>
            <w:shd w:val="clear" w:color="auto" w:fill="FFFFFF"/>
          </w:tcPr>
          <w:p w14:paraId="294B3C1E" w14:textId="64706323" w:rsidR="001C68B3"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653" w:type="dxa"/>
            <w:gridSpan w:val="2"/>
            <w:shd w:val="clear" w:color="auto" w:fill="FFFFFF"/>
          </w:tcPr>
          <w:p w14:paraId="464E04AB" w14:textId="0E717A5F" w:rsidR="001C68B3"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653" w:type="dxa"/>
            <w:gridSpan w:val="2"/>
            <w:shd w:val="clear" w:color="auto" w:fill="FFFFFF"/>
          </w:tcPr>
          <w:p w14:paraId="3A15EFAF" w14:textId="28C3896A" w:rsidR="001C68B3"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652" w:type="dxa"/>
            <w:shd w:val="clear" w:color="auto" w:fill="FFFFFF"/>
          </w:tcPr>
          <w:p w14:paraId="7698E510" w14:textId="15A6CD6D" w:rsidR="001C68B3"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601" w:type="dxa"/>
            <w:gridSpan w:val="2"/>
            <w:shd w:val="clear" w:color="auto" w:fill="FFFFFF"/>
          </w:tcPr>
          <w:p w14:paraId="62988481" w14:textId="61B3F568" w:rsidR="001C68B3"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0,27</w:t>
            </w:r>
          </w:p>
        </w:tc>
        <w:tc>
          <w:tcPr>
            <w:tcW w:w="711" w:type="dxa"/>
            <w:gridSpan w:val="2"/>
            <w:shd w:val="clear" w:color="auto" w:fill="FFFFFF"/>
          </w:tcPr>
          <w:p w14:paraId="10204612" w14:textId="0F3E1A09" w:rsidR="001C68B3" w:rsidRPr="00E41D46" w:rsidRDefault="001C68B3" w:rsidP="003F7EF9">
            <w:pPr>
              <w:spacing w:line="240" w:lineRule="auto"/>
              <w:rPr>
                <w:rFonts w:ascii="Times New Roman" w:hAnsi="Times New Roman"/>
                <w:color w:val="000000"/>
                <w:spacing w:val="-2"/>
                <w:sz w:val="14"/>
                <w:szCs w:val="14"/>
              </w:rPr>
            </w:pPr>
            <w:r w:rsidRPr="00E41D46">
              <w:rPr>
                <w:rFonts w:ascii="Times New Roman" w:hAnsi="Times New Roman"/>
                <w:color w:val="000000"/>
                <w:spacing w:val="-2"/>
                <w:sz w:val="14"/>
                <w:szCs w:val="14"/>
              </w:rPr>
              <w:t>2,67</w:t>
            </w:r>
          </w:p>
        </w:tc>
      </w:tr>
      <w:tr w:rsidR="003F7EF9" w:rsidRPr="008B4FE6" w14:paraId="259535CE" w14:textId="77777777" w:rsidTr="00E41D46">
        <w:trPr>
          <w:trHeight w:val="344"/>
        </w:trPr>
        <w:tc>
          <w:tcPr>
            <w:tcW w:w="2865" w:type="dxa"/>
            <w:gridSpan w:val="4"/>
            <w:shd w:val="clear" w:color="auto" w:fill="FFFFFF"/>
            <w:vAlign w:val="center"/>
          </w:tcPr>
          <w:p w14:paraId="72CDEC98" w14:textId="77777777" w:rsidR="003F7EF9"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r>
              <w:rPr>
                <w:rFonts w:ascii="Times New Roman" w:hAnsi="Times New Roman"/>
                <w:color w:val="000000"/>
                <w:sz w:val="21"/>
                <w:szCs w:val="21"/>
              </w:rPr>
              <w:t xml:space="preserve"> </w:t>
            </w:r>
          </w:p>
          <w:p w14:paraId="60FA68D2" w14:textId="6DE0EF7B" w:rsidR="003F7EF9" w:rsidRPr="002B581A" w:rsidRDefault="003F7EF9" w:rsidP="003F7EF9">
            <w:pPr>
              <w:spacing w:line="240" w:lineRule="auto"/>
              <w:rPr>
                <w:rFonts w:ascii="Times New Roman" w:hAnsi="Times New Roman"/>
                <w:i/>
                <w:color w:val="000000"/>
                <w:sz w:val="21"/>
              </w:rPr>
            </w:pPr>
            <w:r w:rsidRPr="00C42BA6">
              <w:rPr>
                <w:rFonts w:ascii="Times New Roman" w:hAnsi="Times New Roman"/>
                <w:i/>
                <w:iCs/>
                <w:color w:val="000000"/>
                <w:sz w:val="20"/>
                <w:szCs w:val="20"/>
              </w:rPr>
              <w:t>(udział w</w:t>
            </w:r>
            <w:r>
              <w:rPr>
                <w:rFonts w:ascii="Times New Roman" w:hAnsi="Times New Roman"/>
                <w:i/>
                <w:iCs/>
                <w:color w:val="000000"/>
                <w:sz w:val="20"/>
                <w:szCs w:val="20"/>
              </w:rPr>
              <w:t>e wpływach</w:t>
            </w:r>
            <w:r w:rsidRPr="00C42BA6">
              <w:rPr>
                <w:rFonts w:ascii="Times New Roman" w:hAnsi="Times New Roman"/>
                <w:i/>
                <w:iCs/>
                <w:color w:val="000000"/>
                <w:sz w:val="20"/>
                <w:szCs w:val="20"/>
              </w:rPr>
              <w:t xml:space="preserve"> PIT od pracowników</w:t>
            </w:r>
            <w:r>
              <w:rPr>
                <w:rFonts w:ascii="Times New Roman" w:hAnsi="Times New Roman"/>
                <w:i/>
                <w:iCs/>
                <w:color w:val="000000"/>
                <w:sz w:val="20"/>
                <w:szCs w:val="20"/>
              </w:rPr>
              <w:t xml:space="preserve"> –</w:t>
            </w:r>
            <w:r w:rsidR="00626D21">
              <w:rPr>
                <w:rFonts w:ascii="Times New Roman" w:hAnsi="Times New Roman"/>
                <w:i/>
                <w:iCs/>
                <w:color w:val="000000"/>
                <w:sz w:val="20"/>
                <w:szCs w:val="20"/>
              </w:rPr>
              <w:t xml:space="preserve"> </w:t>
            </w:r>
            <w:r w:rsidR="00E23E2F">
              <w:rPr>
                <w:rFonts w:ascii="Times New Roman" w:hAnsi="Times New Roman"/>
                <w:i/>
                <w:iCs/>
                <w:color w:val="000000"/>
                <w:sz w:val="20"/>
                <w:szCs w:val="20"/>
              </w:rPr>
              <w:t>8</w:t>
            </w:r>
            <w:r w:rsidR="00DC63C2">
              <w:rPr>
                <w:rFonts w:ascii="Times New Roman" w:hAnsi="Times New Roman"/>
                <w:i/>
                <w:iCs/>
                <w:color w:val="000000"/>
                <w:sz w:val="20"/>
                <w:szCs w:val="20"/>
              </w:rPr>
              <w:t>5</w:t>
            </w:r>
            <w:r>
              <w:rPr>
                <w:rFonts w:ascii="Times New Roman" w:hAnsi="Times New Roman"/>
                <w:i/>
                <w:iCs/>
                <w:color w:val="000000"/>
                <w:sz w:val="20"/>
                <w:szCs w:val="20"/>
              </w:rPr>
              <w:t>%</w:t>
            </w:r>
          </w:p>
        </w:tc>
        <w:tc>
          <w:tcPr>
            <w:tcW w:w="850" w:type="dxa"/>
            <w:gridSpan w:val="2"/>
            <w:shd w:val="clear" w:color="auto" w:fill="FFFFFF"/>
          </w:tcPr>
          <w:p w14:paraId="019425D2" w14:textId="24F7B1EA"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1C68B3" w:rsidRPr="00E41D46">
              <w:rPr>
                <w:rFonts w:ascii="Times New Roman" w:hAnsi="Times New Roman"/>
                <w:color w:val="000000"/>
                <w:sz w:val="14"/>
                <w:szCs w:val="14"/>
              </w:rPr>
              <w:t>68</w:t>
            </w:r>
          </w:p>
        </w:tc>
        <w:tc>
          <w:tcPr>
            <w:tcW w:w="706" w:type="dxa"/>
            <w:gridSpan w:val="2"/>
            <w:shd w:val="clear" w:color="auto" w:fill="FFFFFF"/>
          </w:tcPr>
          <w:p w14:paraId="2B7BA17D" w14:textId="070044FB"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1C68B3" w:rsidRPr="00E41D46">
              <w:rPr>
                <w:rFonts w:ascii="Times New Roman" w:hAnsi="Times New Roman"/>
                <w:color w:val="000000"/>
                <w:sz w:val="14"/>
                <w:szCs w:val="14"/>
              </w:rPr>
              <w:t>68</w:t>
            </w:r>
          </w:p>
        </w:tc>
        <w:tc>
          <w:tcPr>
            <w:tcW w:w="650" w:type="dxa"/>
            <w:gridSpan w:val="3"/>
            <w:shd w:val="clear" w:color="auto" w:fill="FFFFFF"/>
          </w:tcPr>
          <w:p w14:paraId="40EEF4BB" w14:textId="603B2A23"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1" w:type="dxa"/>
            <w:shd w:val="clear" w:color="auto" w:fill="FFFFFF"/>
          </w:tcPr>
          <w:p w14:paraId="2A2F7161" w14:textId="4EBC0EF6"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0" w:type="dxa"/>
            <w:gridSpan w:val="2"/>
            <w:shd w:val="clear" w:color="auto" w:fill="FFFFFF"/>
          </w:tcPr>
          <w:p w14:paraId="791D644F" w14:textId="11EA8C6C"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1" w:type="dxa"/>
            <w:gridSpan w:val="3"/>
            <w:shd w:val="clear" w:color="auto" w:fill="FFFFFF"/>
          </w:tcPr>
          <w:p w14:paraId="779E353D" w14:textId="0F8ABA7F"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4" w:type="dxa"/>
            <w:gridSpan w:val="3"/>
            <w:shd w:val="clear" w:color="auto" w:fill="FFFFFF"/>
          </w:tcPr>
          <w:p w14:paraId="0B6D5FD2" w14:textId="6C1D6F74"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3" w:type="dxa"/>
            <w:gridSpan w:val="2"/>
            <w:shd w:val="clear" w:color="auto" w:fill="FFFFFF"/>
          </w:tcPr>
          <w:p w14:paraId="7E01BC19" w14:textId="221AF87A"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3" w:type="dxa"/>
            <w:gridSpan w:val="2"/>
            <w:shd w:val="clear" w:color="auto" w:fill="FFFFFF"/>
          </w:tcPr>
          <w:p w14:paraId="239A0FDB" w14:textId="4EB34697"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2" w:type="dxa"/>
            <w:shd w:val="clear" w:color="auto" w:fill="FFFFFF"/>
          </w:tcPr>
          <w:p w14:paraId="685F194D" w14:textId="4AFB123C"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01" w:type="dxa"/>
            <w:gridSpan w:val="2"/>
            <w:shd w:val="clear" w:color="auto" w:fill="FFFFFF"/>
          </w:tcPr>
          <w:p w14:paraId="235A8986" w14:textId="505D05DB"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711" w:type="dxa"/>
            <w:gridSpan w:val="2"/>
            <w:shd w:val="clear" w:color="auto" w:fill="FFFFFF"/>
          </w:tcPr>
          <w:p w14:paraId="635A9865" w14:textId="7EFB3B46" w:rsidR="003F7EF9" w:rsidRPr="00E41D46" w:rsidRDefault="001C68B3"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w:t>
            </w:r>
            <w:r w:rsidR="00B02A00">
              <w:rPr>
                <w:rFonts w:ascii="Times New Roman" w:hAnsi="Times New Roman"/>
                <w:color w:val="000000"/>
                <w:sz w:val="14"/>
                <w:szCs w:val="14"/>
              </w:rPr>
              <w:t>1</w:t>
            </w:r>
            <w:r w:rsidRPr="00E41D46">
              <w:rPr>
                <w:rFonts w:ascii="Times New Roman" w:hAnsi="Times New Roman"/>
                <w:color w:val="000000"/>
                <w:sz w:val="14"/>
                <w:szCs w:val="14"/>
              </w:rPr>
              <w:t>5,13</w:t>
            </w:r>
          </w:p>
        </w:tc>
      </w:tr>
      <w:tr w:rsidR="003F7EF9" w:rsidRPr="008B4FE6" w14:paraId="7CB295A2" w14:textId="77777777" w:rsidTr="00E41D46">
        <w:trPr>
          <w:trHeight w:val="344"/>
        </w:trPr>
        <w:tc>
          <w:tcPr>
            <w:tcW w:w="2865" w:type="dxa"/>
            <w:gridSpan w:val="4"/>
            <w:shd w:val="clear" w:color="auto" w:fill="FFFFFF"/>
            <w:vAlign w:val="center"/>
          </w:tcPr>
          <w:p w14:paraId="683DF4E1" w14:textId="77777777" w:rsidR="003F7EF9" w:rsidRPr="00C53F26" w:rsidRDefault="003F7EF9" w:rsidP="003F7EF9">
            <w:pPr>
              <w:spacing w:line="240" w:lineRule="auto"/>
              <w:rPr>
                <w:rFonts w:ascii="Times New Roman" w:hAnsi="Times New Roman"/>
                <w:color w:val="000000"/>
                <w:sz w:val="21"/>
                <w:szCs w:val="21"/>
              </w:rPr>
            </w:pPr>
            <w:r>
              <w:rPr>
                <w:rFonts w:ascii="Times New Roman" w:hAnsi="Times New Roman"/>
                <w:color w:val="000000"/>
                <w:sz w:val="21"/>
                <w:szCs w:val="21"/>
              </w:rPr>
              <w:t>FUS</w:t>
            </w:r>
          </w:p>
        </w:tc>
        <w:tc>
          <w:tcPr>
            <w:tcW w:w="850" w:type="dxa"/>
            <w:gridSpan w:val="2"/>
            <w:shd w:val="clear" w:color="auto" w:fill="FFFFFF"/>
          </w:tcPr>
          <w:p w14:paraId="2BE83BCC" w14:textId="622F0B0C" w:rsidR="003F7EF9" w:rsidRPr="00E41D46" w:rsidRDefault="00E23E2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2,4</w:t>
            </w:r>
          </w:p>
        </w:tc>
        <w:tc>
          <w:tcPr>
            <w:tcW w:w="706" w:type="dxa"/>
            <w:gridSpan w:val="2"/>
            <w:shd w:val="clear" w:color="auto" w:fill="FFFFFF"/>
          </w:tcPr>
          <w:p w14:paraId="074AD5B5"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2,4</w:t>
            </w:r>
          </w:p>
        </w:tc>
        <w:tc>
          <w:tcPr>
            <w:tcW w:w="650" w:type="dxa"/>
            <w:gridSpan w:val="3"/>
            <w:shd w:val="clear" w:color="auto" w:fill="FFFFFF"/>
          </w:tcPr>
          <w:p w14:paraId="5CF53700" w14:textId="41C7B7DB" w:rsidR="003F7EF9" w:rsidRPr="00E41D46" w:rsidRDefault="00E23E2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5,5</w:t>
            </w:r>
          </w:p>
        </w:tc>
        <w:tc>
          <w:tcPr>
            <w:tcW w:w="651" w:type="dxa"/>
            <w:shd w:val="clear" w:color="auto" w:fill="FFFFFF"/>
          </w:tcPr>
          <w:p w14:paraId="464BE852"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0" w:type="dxa"/>
            <w:gridSpan w:val="2"/>
            <w:shd w:val="clear" w:color="auto" w:fill="FFFFFF"/>
          </w:tcPr>
          <w:p w14:paraId="691C6C27"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1" w:type="dxa"/>
            <w:gridSpan w:val="3"/>
            <w:shd w:val="clear" w:color="auto" w:fill="FFFFFF"/>
          </w:tcPr>
          <w:p w14:paraId="026DF042"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4" w:type="dxa"/>
            <w:gridSpan w:val="3"/>
            <w:shd w:val="clear" w:color="auto" w:fill="FFFFFF"/>
          </w:tcPr>
          <w:p w14:paraId="4EA6D085"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3" w:type="dxa"/>
            <w:gridSpan w:val="2"/>
            <w:shd w:val="clear" w:color="auto" w:fill="FFFFFF"/>
          </w:tcPr>
          <w:p w14:paraId="709A4F2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3" w:type="dxa"/>
            <w:gridSpan w:val="2"/>
            <w:shd w:val="clear" w:color="auto" w:fill="FFFFFF"/>
          </w:tcPr>
          <w:p w14:paraId="6ADBEEB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2" w:type="dxa"/>
            <w:shd w:val="clear" w:color="auto" w:fill="FFFFFF"/>
          </w:tcPr>
          <w:p w14:paraId="126221C7"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01" w:type="dxa"/>
            <w:gridSpan w:val="2"/>
            <w:shd w:val="clear" w:color="auto" w:fill="FFFFFF"/>
          </w:tcPr>
          <w:p w14:paraId="59B6786D"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711" w:type="dxa"/>
            <w:gridSpan w:val="2"/>
            <w:shd w:val="clear" w:color="auto" w:fill="FFFFFF"/>
          </w:tcPr>
          <w:p w14:paraId="4836E316" w14:textId="25E52700" w:rsidR="003F7EF9" w:rsidRPr="00E41D46" w:rsidRDefault="00E23E2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54,3</w:t>
            </w:r>
          </w:p>
        </w:tc>
      </w:tr>
      <w:tr w:rsidR="003F7EF9" w:rsidRPr="008B4FE6" w14:paraId="677C6E0E" w14:textId="77777777" w:rsidTr="00E41D46">
        <w:trPr>
          <w:trHeight w:val="344"/>
        </w:trPr>
        <w:tc>
          <w:tcPr>
            <w:tcW w:w="2865" w:type="dxa"/>
            <w:gridSpan w:val="4"/>
            <w:shd w:val="clear" w:color="auto" w:fill="FFFFFF"/>
            <w:vAlign w:val="center"/>
          </w:tcPr>
          <w:p w14:paraId="6A237577" w14:textId="77777777" w:rsidR="003F7EF9" w:rsidRDefault="003F7EF9" w:rsidP="003F7EF9">
            <w:pPr>
              <w:spacing w:line="240" w:lineRule="auto"/>
              <w:rPr>
                <w:rFonts w:ascii="Times New Roman" w:hAnsi="Times New Roman"/>
                <w:color w:val="000000"/>
                <w:sz w:val="21"/>
                <w:szCs w:val="21"/>
              </w:rPr>
            </w:pPr>
            <w:r>
              <w:rPr>
                <w:rFonts w:ascii="Times New Roman" w:hAnsi="Times New Roman"/>
                <w:color w:val="000000"/>
                <w:sz w:val="21"/>
                <w:szCs w:val="21"/>
              </w:rPr>
              <w:t>NFZ</w:t>
            </w:r>
          </w:p>
        </w:tc>
        <w:tc>
          <w:tcPr>
            <w:tcW w:w="850" w:type="dxa"/>
            <w:gridSpan w:val="2"/>
            <w:shd w:val="clear" w:color="auto" w:fill="FFFFFF"/>
          </w:tcPr>
          <w:p w14:paraId="6D5E3BC2" w14:textId="6315E7B1"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E23E2F" w:rsidRPr="00E41D46">
              <w:rPr>
                <w:rFonts w:ascii="Times New Roman" w:hAnsi="Times New Roman"/>
                <w:color w:val="000000"/>
                <w:sz w:val="14"/>
                <w:szCs w:val="14"/>
              </w:rPr>
              <w:t>6</w:t>
            </w:r>
          </w:p>
        </w:tc>
        <w:tc>
          <w:tcPr>
            <w:tcW w:w="706" w:type="dxa"/>
            <w:gridSpan w:val="2"/>
            <w:shd w:val="clear" w:color="auto" w:fill="FFFFFF"/>
          </w:tcPr>
          <w:p w14:paraId="5327600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0,6</w:t>
            </w:r>
          </w:p>
        </w:tc>
        <w:tc>
          <w:tcPr>
            <w:tcW w:w="650" w:type="dxa"/>
            <w:gridSpan w:val="3"/>
            <w:shd w:val="clear" w:color="auto" w:fill="FFFFFF"/>
          </w:tcPr>
          <w:p w14:paraId="289C1C1A" w14:textId="5A665015" w:rsidR="003F7EF9" w:rsidRPr="00E41D46" w:rsidRDefault="00E23E2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1,4</w:t>
            </w:r>
          </w:p>
        </w:tc>
        <w:tc>
          <w:tcPr>
            <w:tcW w:w="651" w:type="dxa"/>
            <w:shd w:val="clear" w:color="auto" w:fill="FFFFFF"/>
          </w:tcPr>
          <w:p w14:paraId="07EEDB54"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0" w:type="dxa"/>
            <w:gridSpan w:val="2"/>
            <w:shd w:val="clear" w:color="auto" w:fill="FFFFFF"/>
          </w:tcPr>
          <w:p w14:paraId="7160DCB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1" w:type="dxa"/>
            <w:gridSpan w:val="3"/>
            <w:shd w:val="clear" w:color="auto" w:fill="FFFFFF"/>
          </w:tcPr>
          <w:p w14:paraId="2C01137B"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4" w:type="dxa"/>
            <w:gridSpan w:val="3"/>
            <w:shd w:val="clear" w:color="auto" w:fill="FFFFFF"/>
          </w:tcPr>
          <w:p w14:paraId="405520D6"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3" w:type="dxa"/>
            <w:gridSpan w:val="2"/>
            <w:shd w:val="clear" w:color="auto" w:fill="FFFFFF"/>
          </w:tcPr>
          <w:p w14:paraId="1CD992B4"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3" w:type="dxa"/>
            <w:gridSpan w:val="2"/>
            <w:shd w:val="clear" w:color="auto" w:fill="FFFFFF"/>
          </w:tcPr>
          <w:p w14:paraId="61DDB883"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2" w:type="dxa"/>
            <w:shd w:val="clear" w:color="auto" w:fill="FFFFFF"/>
          </w:tcPr>
          <w:p w14:paraId="11FC717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01" w:type="dxa"/>
            <w:gridSpan w:val="2"/>
            <w:shd w:val="clear" w:color="auto" w:fill="FFFFFF"/>
          </w:tcPr>
          <w:p w14:paraId="1C9A20C7"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711" w:type="dxa"/>
            <w:gridSpan w:val="2"/>
            <w:shd w:val="clear" w:color="auto" w:fill="FFFFFF"/>
          </w:tcPr>
          <w:p w14:paraId="5FE82265" w14:textId="220AA972" w:rsidR="003F7EF9" w:rsidRPr="00E41D46" w:rsidRDefault="00E23E2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13,8</w:t>
            </w:r>
          </w:p>
        </w:tc>
      </w:tr>
      <w:tr w:rsidR="003F7EF9" w:rsidRPr="008B4FE6" w14:paraId="6F071EF7" w14:textId="77777777" w:rsidTr="00E41D46">
        <w:trPr>
          <w:trHeight w:val="344"/>
        </w:trPr>
        <w:tc>
          <w:tcPr>
            <w:tcW w:w="2865" w:type="dxa"/>
            <w:gridSpan w:val="4"/>
            <w:shd w:val="clear" w:color="auto" w:fill="FFFFFF"/>
            <w:vAlign w:val="center"/>
          </w:tcPr>
          <w:p w14:paraId="2B970879" w14:textId="77777777" w:rsidR="003F7EF9" w:rsidRDefault="003F7EF9" w:rsidP="003F7EF9">
            <w:pPr>
              <w:spacing w:line="240" w:lineRule="auto"/>
              <w:rPr>
                <w:rFonts w:ascii="Times New Roman" w:hAnsi="Times New Roman"/>
                <w:color w:val="000000"/>
                <w:sz w:val="21"/>
                <w:szCs w:val="21"/>
              </w:rPr>
            </w:pPr>
            <w:r>
              <w:rPr>
                <w:rFonts w:ascii="Times New Roman" w:hAnsi="Times New Roman"/>
                <w:color w:val="000000"/>
                <w:sz w:val="21"/>
                <w:szCs w:val="21"/>
              </w:rPr>
              <w:t>FP i FS</w:t>
            </w:r>
          </w:p>
        </w:tc>
        <w:tc>
          <w:tcPr>
            <w:tcW w:w="850" w:type="dxa"/>
            <w:gridSpan w:val="2"/>
            <w:shd w:val="clear" w:color="auto" w:fill="FFFFFF"/>
          </w:tcPr>
          <w:p w14:paraId="5C2CC752" w14:textId="0E13353C"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E23E2F" w:rsidRPr="00E41D46">
              <w:rPr>
                <w:rFonts w:ascii="Times New Roman" w:hAnsi="Times New Roman"/>
                <w:color w:val="000000"/>
                <w:sz w:val="14"/>
                <w:szCs w:val="14"/>
              </w:rPr>
              <w:t>2</w:t>
            </w:r>
          </w:p>
        </w:tc>
        <w:tc>
          <w:tcPr>
            <w:tcW w:w="706" w:type="dxa"/>
            <w:gridSpan w:val="2"/>
            <w:shd w:val="clear" w:color="auto" w:fill="FFFFFF"/>
          </w:tcPr>
          <w:p w14:paraId="3CE78BED"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w:t>
            </w:r>
          </w:p>
        </w:tc>
        <w:tc>
          <w:tcPr>
            <w:tcW w:w="650" w:type="dxa"/>
            <w:gridSpan w:val="3"/>
            <w:shd w:val="clear" w:color="auto" w:fill="FFFFFF"/>
          </w:tcPr>
          <w:p w14:paraId="19EFD599" w14:textId="2460CD4B" w:rsidR="003F7EF9" w:rsidRPr="00E41D46" w:rsidRDefault="00A165D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w:t>
            </w:r>
            <w:r w:rsidR="003F7EF9" w:rsidRPr="00E41D46">
              <w:rPr>
                <w:rFonts w:ascii="Times New Roman" w:hAnsi="Times New Roman"/>
                <w:color w:val="000000"/>
                <w:sz w:val="14"/>
                <w:szCs w:val="14"/>
              </w:rPr>
              <w:t>0,</w:t>
            </w:r>
            <w:r w:rsidR="00E23E2F" w:rsidRPr="00E41D46">
              <w:rPr>
                <w:rFonts w:ascii="Times New Roman" w:hAnsi="Times New Roman"/>
                <w:color w:val="000000"/>
                <w:sz w:val="14"/>
                <w:szCs w:val="14"/>
              </w:rPr>
              <w:t>5</w:t>
            </w:r>
          </w:p>
        </w:tc>
        <w:tc>
          <w:tcPr>
            <w:tcW w:w="651" w:type="dxa"/>
            <w:shd w:val="clear" w:color="auto" w:fill="FFFFFF"/>
          </w:tcPr>
          <w:p w14:paraId="20E2018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0" w:type="dxa"/>
            <w:gridSpan w:val="2"/>
            <w:shd w:val="clear" w:color="auto" w:fill="FFFFFF"/>
          </w:tcPr>
          <w:p w14:paraId="1961AC07"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1" w:type="dxa"/>
            <w:gridSpan w:val="3"/>
            <w:shd w:val="clear" w:color="auto" w:fill="FFFFFF"/>
          </w:tcPr>
          <w:p w14:paraId="5311586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4" w:type="dxa"/>
            <w:gridSpan w:val="3"/>
            <w:shd w:val="clear" w:color="auto" w:fill="FFFFFF"/>
          </w:tcPr>
          <w:p w14:paraId="5B79CC7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3" w:type="dxa"/>
            <w:gridSpan w:val="2"/>
            <w:shd w:val="clear" w:color="auto" w:fill="FFFFFF"/>
          </w:tcPr>
          <w:p w14:paraId="6AA6225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3" w:type="dxa"/>
            <w:gridSpan w:val="2"/>
            <w:shd w:val="clear" w:color="auto" w:fill="FFFFFF"/>
          </w:tcPr>
          <w:p w14:paraId="02810C8D"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2" w:type="dxa"/>
            <w:shd w:val="clear" w:color="auto" w:fill="FFFFFF"/>
          </w:tcPr>
          <w:p w14:paraId="2BCB2AA1"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01" w:type="dxa"/>
            <w:gridSpan w:val="2"/>
            <w:shd w:val="clear" w:color="auto" w:fill="FFFFFF"/>
          </w:tcPr>
          <w:p w14:paraId="2C2F3F2E"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711" w:type="dxa"/>
            <w:gridSpan w:val="2"/>
            <w:shd w:val="clear" w:color="auto" w:fill="FFFFFF"/>
          </w:tcPr>
          <w:p w14:paraId="2B978647" w14:textId="73D5722C"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4,</w:t>
            </w:r>
            <w:r w:rsidR="0090354C" w:rsidRPr="00E41D46">
              <w:rPr>
                <w:rFonts w:ascii="Times New Roman" w:hAnsi="Times New Roman"/>
                <w:color w:val="000000"/>
                <w:sz w:val="14"/>
                <w:szCs w:val="14"/>
              </w:rPr>
              <w:t>9</w:t>
            </w:r>
          </w:p>
        </w:tc>
      </w:tr>
      <w:tr w:rsidR="003F7EF9" w:rsidRPr="008B4FE6" w14:paraId="2CF08F4A" w14:textId="77777777" w:rsidTr="00E41D46">
        <w:trPr>
          <w:trHeight w:val="330"/>
        </w:trPr>
        <w:tc>
          <w:tcPr>
            <w:tcW w:w="2865" w:type="dxa"/>
            <w:gridSpan w:val="4"/>
            <w:shd w:val="clear" w:color="auto" w:fill="FFFFFF"/>
            <w:vAlign w:val="center"/>
          </w:tcPr>
          <w:p w14:paraId="7F3BED60"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850" w:type="dxa"/>
            <w:gridSpan w:val="2"/>
            <w:shd w:val="clear" w:color="auto" w:fill="FFFFFF"/>
          </w:tcPr>
          <w:p w14:paraId="390E819F" w14:textId="6D85F426"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1</w:t>
            </w:r>
            <w:r w:rsidR="00AE7A86" w:rsidRPr="00E41D46">
              <w:rPr>
                <w:rFonts w:ascii="Times New Roman" w:hAnsi="Times New Roman"/>
                <w:b/>
                <w:bCs/>
                <w:color w:val="000000"/>
                <w:sz w:val="14"/>
                <w:szCs w:val="14"/>
              </w:rPr>
              <w:t>7</w:t>
            </w:r>
            <w:r w:rsidRPr="00E41D46">
              <w:rPr>
                <w:rFonts w:ascii="Times New Roman" w:hAnsi="Times New Roman"/>
                <w:b/>
                <w:bCs/>
                <w:color w:val="000000"/>
                <w:sz w:val="14"/>
                <w:szCs w:val="14"/>
              </w:rPr>
              <w:t>,</w:t>
            </w:r>
            <w:r w:rsidR="00AE7A86" w:rsidRPr="00E41D46">
              <w:rPr>
                <w:rFonts w:ascii="Times New Roman" w:hAnsi="Times New Roman"/>
                <w:b/>
                <w:bCs/>
                <w:color w:val="000000"/>
                <w:sz w:val="14"/>
                <w:szCs w:val="14"/>
              </w:rPr>
              <w:t>2</w:t>
            </w:r>
          </w:p>
        </w:tc>
        <w:tc>
          <w:tcPr>
            <w:tcW w:w="706" w:type="dxa"/>
            <w:gridSpan w:val="2"/>
            <w:shd w:val="clear" w:color="auto" w:fill="FFFFFF"/>
          </w:tcPr>
          <w:p w14:paraId="7C8F9370"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14,0</w:t>
            </w:r>
          </w:p>
        </w:tc>
        <w:tc>
          <w:tcPr>
            <w:tcW w:w="650" w:type="dxa"/>
            <w:gridSpan w:val="3"/>
            <w:shd w:val="clear" w:color="auto" w:fill="FFFFFF"/>
          </w:tcPr>
          <w:p w14:paraId="2B18385C" w14:textId="22EE2695" w:rsidR="003F7EF9" w:rsidRPr="00E41D46" w:rsidRDefault="00AE7A86"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w:t>
            </w:r>
            <w:r w:rsidR="003F7EF9" w:rsidRPr="00E41D46">
              <w:rPr>
                <w:rFonts w:ascii="Times New Roman" w:hAnsi="Times New Roman"/>
                <w:b/>
                <w:bCs/>
                <w:color w:val="000000"/>
                <w:sz w:val="14"/>
                <w:szCs w:val="14"/>
              </w:rPr>
              <w:t>0</w:t>
            </w:r>
          </w:p>
        </w:tc>
        <w:tc>
          <w:tcPr>
            <w:tcW w:w="651" w:type="dxa"/>
            <w:shd w:val="clear" w:color="auto" w:fill="FFFFFF"/>
          </w:tcPr>
          <w:p w14:paraId="5B36E0E3"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650" w:type="dxa"/>
            <w:gridSpan w:val="2"/>
            <w:shd w:val="clear" w:color="auto" w:fill="FFFFFF"/>
          </w:tcPr>
          <w:p w14:paraId="635E3888"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651" w:type="dxa"/>
            <w:gridSpan w:val="3"/>
            <w:shd w:val="clear" w:color="auto" w:fill="FFFFFF"/>
          </w:tcPr>
          <w:p w14:paraId="30ABB1F8"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654" w:type="dxa"/>
            <w:gridSpan w:val="3"/>
            <w:shd w:val="clear" w:color="auto" w:fill="FFFFFF"/>
          </w:tcPr>
          <w:p w14:paraId="45D73489"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653" w:type="dxa"/>
            <w:gridSpan w:val="2"/>
            <w:shd w:val="clear" w:color="auto" w:fill="FFFFFF"/>
          </w:tcPr>
          <w:p w14:paraId="6C074382"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653" w:type="dxa"/>
            <w:gridSpan w:val="2"/>
            <w:shd w:val="clear" w:color="auto" w:fill="FFFFFF"/>
          </w:tcPr>
          <w:p w14:paraId="6DB5C6F6"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652" w:type="dxa"/>
            <w:shd w:val="clear" w:color="auto" w:fill="FFFFFF"/>
          </w:tcPr>
          <w:p w14:paraId="719ECB91"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601" w:type="dxa"/>
            <w:gridSpan w:val="2"/>
            <w:shd w:val="clear" w:color="auto" w:fill="FFFFFF"/>
          </w:tcPr>
          <w:p w14:paraId="73F471C8"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32,0</w:t>
            </w:r>
          </w:p>
        </w:tc>
        <w:tc>
          <w:tcPr>
            <w:tcW w:w="711" w:type="dxa"/>
            <w:gridSpan w:val="2"/>
            <w:shd w:val="clear" w:color="auto" w:fill="FFFFFF"/>
          </w:tcPr>
          <w:p w14:paraId="03BE0C75" w14:textId="254ADFB9" w:rsidR="003F7EF9" w:rsidRPr="00E41D46" w:rsidRDefault="00AE7A86"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319,2</w:t>
            </w:r>
          </w:p>
        </w:tc>
      </w:tr>
      <w:tr w:rsidR="003F7EF9" w:rsidRPr="008B4FE6" w14:paraId="56AD4116" w14:textId="77777777" w:rsidTr="00E41D46">
        <w:trPr>
          <w:trHeight w:val="330"/>
        </w:trPr>
        <w:tc>
          <w:tcPr>
            <w:tcW w:w="2865" w:type="dxa"/>
            <w:gridSpan w:val="4"/>
            <w:shd w:val="clear" w:color="auto" w:fill="FFFFFF"/>
            <w:vAlign w:val="center"/>
          </w:tcPr>
          <w:p w14:paraId="23B5D8DC"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850" w:type="dxa"/>
            <w:gridSpan w:val="2"/>
            <w:shd w:val="clear" w:color="auto" w:fill="FFFFFF"/>
          </w:tcPr>
          <w:p w14:paraId="124D34A2" w14:textId="6A1089CF"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w:t>
            </w:r>
            <w:r w:rsidR="00AE7A86" w:rsidRPr="00E41D46">
              <w:rPr>
                <w:rFonts w:ascii="Times New Roman" w:hAnsi="Times New Roman"/>
                <w:color w:val="000000"/>
                <w:sz w:val="14"/>
                <w:szCs w:val="14"/>
              </w:rPr>
              <w:t>7</w:t>
            </w:r>
            <w:r w:rsidRPr="00E41D46">
              <w:rPr>
                <w:rFonts w:ascii="Times New Roman" w:hAnsi="Times New Roman"/>
                <w:color w:val="000000"/>
                <w:sz w:val="14"/>
                <w:szCs w:val="14"/>
              </w:rPr>
              <w:t>,</w:t>
            </w:r>
            <w:r w:rsidR="00AE7A86" w:rsidRPr="00E41D46">
              <w:rPr>
                <w:rFonts w:ascii="Times New Roman" w:hAnsi="Times New Roman"/>
                <w:color w:val="000000"/>
                <w:sz w:val="14"/>
                <w:szCs w:val="14"/>
              </w:rPr>
              <w:t>2</w:t>
            </w:r>
          </w:p>
        </w:tc>
        <w:tc>
          <w:tcPr>
            <w:tcW w:w="706" w:type="dxa"/>
            <w:gridSpan w:val="2"/>
            <w:shd w:val="clear" w:color="auto" w:fill="FFFFFF"/>
          </w:tcPr>
          <w:p w14:paraId="36E8F3F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14,0</w:t>
            </w:r>
          </w:p>
        </w:tc>
        <w:tc>
          <w:tcPr>
            <w:tcW w:w="650" w:type="dxa"/>
            <w:gridSpan w:val="3"/>
            <w:shd w:val="clear" w:color="auto" w:fill="FFFFFF"/>
          </w:tcPr>
          <w:p w14:paraId="21E4C8D0" w14:textId="1783CB01" w:rsidR="003F7EF9" w:rsidRPr="00E41D46" w:rsidRDefault="00EE4B5C"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w:t>
            </w:r>
            <w:r w:rsidR="003F7EF9" w:rsidRPr="00E41D46">
              <w:rPr>
                <w:rFonts w:ascii="Times New Roman" w:hAnsi="Times New Roman"/>
                <w:color w:val="000000"/>
                <w:sz w:val="14"/>
                <w:szCs w:val="14"/>
              </w:rPr>
              <w:t>,0</w:t>
            </w:r>
          </w:p>
        </w:tc>
        <w:tc>
          <w:tcPr>
            <w:tcW w:w="651" w:type="dxa"/>
            <w:shd w:val="clear" w:color="auto" w:fill="FFFFFF"/>
          </w:tcPr>
          <w:p w14:paraId="60F8AB3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650" w:type="dxa"/>
            <w:gridSpan w:val="2"/>
            <w:shd w:val="clear" w:color="auto" w:fill="FFFFFF"/>
          </w:tcPr>
          <w:p w14:paraId="3ECDBDD7"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651" w:type="dxa"/>
            <w:gridSpan w:val="3"/>
            <w:shd w:val="clear" w:color="auto" w:fill="FFFFFF"/>
          </w:tcPr>
          <w:p w14:paraId="75F8BEE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654" w:type="dxa"/>
            <w:gridSpan w:val="3"/>
            <w:shd w:val="clear" w:color="auto" w:fill="FFFFFF"/>
          </w:tcPr>
          <w:p w14:paraId="62C100BB"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653" w:type="dxa"/>
            <w:gridSpan w:val="2"/>
            <w:shd w:val="clear" w:color="auto" w:fill="FFFFFF"/>
          </w:tcPr>
          <w:p w14:paraId="2145EB2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653" w:type="dxa"/>
            <w:gridSpan w:val="2"/>
            <w:shd w:val="clear" w:color="auto" w:fill="FFFFFF"/>
          </w:tcPr>
          <w:p w14:paraId="125B6CF2"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652" w:type="dxa"/>
            <w:shd w:val="clear" w:color="auto" w:fill="FFFFFF"/>
          </w:tcPr>
          <w:p w14:paraId="586F4CB7"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601" w:type="dxa"/>
            <w:gridSpan w:val="2"/>
            <w:shd w:val="clear" w:color="auto" w:fill="FFFFFF"/>
          </w:tcPr>
          <w:p w14:paraId="40DEE94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32,0</w:t>
            </w:r>
          </w:p>
        </w:tc>
        <w:tc>
          <w:tcPr>
            <w:tcW w:w="711" w:type="dxa"/>
            <w:gridSpan w:val="2"/>
            <w:shd w:val="clear" w:color="auto" w:fill="FFFFFF"/>
          </w:tcPr>
          <w:p w14:paraId="42A8896F" w14:textId="10C8D1E0" w:rsidR="003F7EF9" w:rsidRPr="00E41D46" w:rsidRDefault="00AE7A86"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319,2</w:t>
            </w:r>
          </w:p>
        </w:tc>
      </w:tr>
      <w:tr w:rsidR="003F7EF9" w:rsidRPr="008B4FE6" w14:paraId="784877F3" w14:textId="77777777" w:rsidTr="00E41D46">
        <w:trPr>
          <w:trHeight w:val="351"/>
        </w:trPr>
        <w:tc>
          <w:tcPr>
            <w:tcW w:w="2865" w:type="dxa"/>
            <w:gridSpan w:val="4"/>
            <w:shd w:val="clear" w:color="auto" w:fill="FFFFFF"/>
            <w:vAlign w:val="center"/>
          </w:tcPr>
          <w:p w14:paraId="4FA6DA0F"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850" w:type="dxa"/>
            <w:gridSpan w:val="2"/>
            <w:shd w:val="clear" w:color="auto" w:fill="FFFFFF"/>
          </w:tcPr>
          <w:p w14:paraId="4F084EF6"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706" w:type="dxa"/>
            <w:gridSpan w:val="2"/>
            <w:shd w:val="clear" w:color="auto" w:fill="FFFFFF"/>
          </w:tcPr>
          <w:p w14:paraId="0CCA013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0" w:type="dxa"/>
            <w:gridSpan w:val="3"/>
            <w:shd w:val="clear" w:color="auto" w:fill="FFFFFF"/>
          </w:tcPr>
          <w:p w14:paraId="3C9D909E"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1" w:type="dxa"/>
            <w:shd w:val="clear" w:color="auto" w:fill="FFFFFF"/>
          </w:tcPr>
          <w:p w14:paraId="03C1DDF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0" w:type="dxa"/>
            <w:gridSpan w:val="2"/>
            <w:shd w:val="clear" w:color="auto" w:fill="FFFFFF"/>
          </w:tcPr>
          <w:p w14:paraId="3F6DC531"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1" w:type="dxa"/>
            <w:gridSpan w:val="3"/>
            <w:shd w:val="clear" w:color="auto" w:fill="FFFFFF"/>
          </w:tcPr>
          <w:p w14:paraId="7132CEED"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4" w:type="dxa"/>
            <w:gridSpan w:val="3"/>
            <w:shd w:val="clear" w:color="auto" w:fill="FFFFFF"/>
          </w:tcPr>
          <w:p w14:paraId="45394A0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3" w:type="dxa"/>
            <w:gridSpan w:val="2"/>
            <w:shd w:val="clear" w:color="auto" w:fill="FFFFFF"/>
          </w:tcPr>
          <w:p w14:paraId="41DA49D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3" w:type="dxa"/>
            <w:gridSpan w:val="2"/>
            <w:shd w:val="clear" w:color="auto" w:fill="FFFFFF"/>
          </w:tcPr>
          <w:p w14:paraId="6E5049C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2" w:type="dxa"/>
            <w:shd w:val="clear" w:color="auto" w:fill="FFFFFF"/>
          </w:tcPr>
          <w:p w14:paraId="192BFEE3"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01" w:type="dxa"/>
            <w:gridSpan w:val="2"/>
            <w:shd w:val="clear" w:color="auto" w:fill="FFFFFF"/>
          </w:tcPr>
          <w:p w14:paraId="47DE13F8"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711" w:type="dxa"/>
            <w:gridSpan w:val="2"/>
            <w:shd w:val="clear" w:color="auto" w:fill="FFFFFF"/>
          </w:tcPr>
          <w:p w14:paraId="2DB0F234"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r>
      <w:tr w:rsidR="003F7EF9" w:rsidRPr="008B4FE6" w14:paraId="029B1D70" w14:textId="77777777" w:rsidTr="00E41D46">
        <w:trPr>
          <w:trHeight w:val="351"/>
        </w:trPr>
        <w:tc>
          <w:tcPr>
            <w:tcW w:w="2865" w:type="dxa"/>
            <w:gridSpan w:val="4"/>
            <w:shd w:val="clear" w:color="auto" w:fill="FFFFFF"/>
            <w:vAlign w:val="center"/>
          </w:tcPr>
          <w:p w14:paraId="0F2E94EC"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850" w:type="dxa"/>
            <w:gridSpan w:val="2"/>
            <w:shd w:val="clear" w:color="auto" w:fill="FFFFFF"/>
          </w:tcPr>
          <w:p w14:paraId="0913EE17"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706" w:type="dxa"/>
            <w:gridSpan w:val="2"/>
            <w:shd w:val="clear" w:color="auto" w:fill="FFFFFF"/>
          </w:tcPr>
          <w:p w14:paraId="5CA19F5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0" w:type="dxa"/>
            <w:gridSpan w:val="3"/>
            <w:shd w:val="clear" w:color="auto" w:fill="FFFFFF"/>
          </w:tcPr>
          <w:p w14:paraId="3F6B25F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1" w:type="dxa"/>
            <w:shd w:val="clear" w:color="auto" w:fill="FFFFFF"/>
          </w:tcPr>
          <w:p w14:paraId="0C9C98F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0" w:type="dxa"/>
            <w:gridSpan w:val="2"/>
            <w:shd w:val="clear" w:color="auto" w:fill="FFFFFF"/>
          </w:tcPr>
          <w:p w14:paraId="6EA5684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1" w:type="dxa"/>
            <w:gridSpan w:val="3"/>
            <w:shd w:val="clear" w:color="auto" w:fill="FFFFFF"/>
          </w:tcPr>
          <w:p w14:paraId="5A9EC4EF"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4" w:type="dxa"/>
            <w:gridSpan w:val="3"/>
            <w:shd w:val="clear" w:color="auto" w:fill="FFFFFF"/>
          </w:tcPr>
          <w:p w14:paraId="17F5EDF4"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3" w:type="dxa"/>
            <w:gridSpan w:val="2"/>
            <w:shd w:val="clear" w:color="auto" w:fill="FFFFFF"/>
          </w:tcPr>
          <w:p w14:paraId="50B6570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3" w:type="dxa"/>
            <w:gridSpan w:val="2"/>
            <w:shd w:val="clear" w:color="auto" w:fill="FFFFFF"/>
          </w:tcPr>
          <w:p w14:paraId="7E36440B"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52" w:type="dxa"/>
            <w:shd w:val="clear" w:color="auto" w:fill="FFFFFF"/>
          </w:tcPr>
          <w:p w14:paraId="02DD4E4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601" w:type="dxa"/>
            <w:gridSpan w:val="2"/>
            <w:shd w:val="clear" w:color="auto" w:fill="FFFFFF"/>
          </w:tcPr>
          <w:p w14:paraId="7F111CC2"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c>
          <w:tcPr>
            <w:tcW w:w="711" w:type="dxa"/>
            <w:gridSpan w:val="2"/>
            <w:shd w:val="clear" w:color="auto" w:fill="FFFFFF"/>
          </w:tcPr>
          <w:p w14:paraId="4E89414E"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w:t>
            </w:r>
          </w:p>
        </w:tc>
      </w:tr>
      <w:tr w:rsidR="003F7EF9" w:rsidRPr="008B4FE6" w14:paraId="478CA7C7" w14:textId="77777777" w:rsidTr="00E41D46">
        <w:trPr>
          <w:trHeight w:val="360"/>
        </w:trPr>
        <w:tc>
          <w:tcPr>
            <w:tcW w:w="2865" w:type="dxa"/>
            <w:gridSpan w:val="4"/>
            <w:shd w:val="clear" w:color="auto" w:fill="FFFFFF"/>
            <w:vAlign w:val="center"/>
          </w:tcPr>
          <w:p w14:paraId="13C50BD6"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850" w:type="dxa"/>
            <w:gridSpan w:val="2"/>
            <w:shd w:val="clear" w:color="auto" w:fill="FFFFFF"/>
          </w:tcPr>
          <w:p w14:paraId="0963C26D" w14:textId="6736119D" w:rsidR="003F7EF9" w:rsidRPr="00E41D46" w:rsidRDefault="00745D62"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xml:space="preserve"> - 13,2</w:t>
            </w:r>
          </w:p>
        </w:tc>
        <w:tc>
          <w:tcPr>
            <w:tcW w:w="706" w:type="dxa"/>
            <w:gridSpan w:val="2"/>
            <w:shd w:val="clear" w:color="auto" w:fill="FFFFFF"/>
          </w:tcPr>
          <w:p w14:paraId="5326841F" w14:textId="192E5069"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- 10,0</w:t>
            </w:r>
          </w:p>
        </w:tc>
        <w:tc>
          <w:tcPr>
            <w:tcW w:w="650" w:type="dxa"/>
            <w:gridSpan w:val="3"/>
            <w:shd w:val="clear" w:color="auto" w:fill="FFFFFF"/>
          </w:tcPr>
          <w:p w14:paraId="07A77FC4" w14:textId="204E948C"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xml:space="preserve">- </w:t>
            </w:r>
            <w:r w:rsidR="00745D62" w:rsidRPr="00E41D46">
              <w:rPr>
                <w:rFonts w:ascii="Times New Roman" w:hAnsi="Times New Roman"/>
                <w:b/>
                <w:bCs/>
                <w:color w:val="000000"/>
                <w:sz w:val="14"/>
                <w:szCs w:val="14"/>
              </w:rPr>
              <w:t>22,8</w:t>
            </w:r>
          </w:p>
        </w:tc>
        <w:tc>
          <w:tcPr>
            <w:tcW w:w="651" w:type="dxa"/>
            <w:shd w:val="clear" w:color="auto" w:fill="FFFFFF"/>
          </w:tcPr>
          <w:p w14:paraId="3FDD4843"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650" w:type="dxa"/>
            <w:gridSpan w:val="2"/>
            <w:shd w:val="clear" w:color="auto" w:fill="FFFFFF"/>
          </w:tcPr>
          <w:p w14:paraId="272A05D0"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651" w:type="dxa"/>
            <w:gridSpan w:val="3"/>
            <w:shd w:val="clear" w:color="auto" w:fill="FFFFFF"/>
          </w:tcPr>
          <w:p w14:paraId="122DBD61"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654" w:type="dxa"/>
            <w:gridSpan w:val="3"/>
            <w:shd w:val="clear" w:color="auto" w:fill="FFFFFF"/>
          </w:tcPr>
          <w:p w14:paraId="7FC6EA48"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653" w:type="dxa"/>
            <w:gridSpan w:val="2"/>
            <w:shd w:val="clear" w:color="auto" w:fill="FFFFFF"/>
          </w:tcPr>
          <w:p w14:paraId="0D16C744"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653" w:type="dxa"/>
            <w:gridSpan w:val="2"/>
            <w:shd w:val="clear" w:color="auto" w:fill="FFFFFF"/>
          </w:tcPr>
          <w:p w14:paraId="3DE73FF7"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652" w:type="dxa"/>
            <w:shd w:val="clear" w:color="auto" w:fill="FFFFFF"/>
          </w:tcPr>
          <w:p w14:paraId="6B8DAC69"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601" w:type="dxa"/>
            <w:gridSpan w:val="2"/>
            <w:shd w:val="clear" w:color="auto" w:fill="FFFFFF"/>
          </w:tcPr>
          <w:p w14:paraId="351C3580" w14:textId="77777777" w:rsidR="003F7EF9" w:rsidRPr="00E41D46" w:rsidRDefault="003F7EF9"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w:t>
            </w:r>
          </w:p>
        </w:tc>
        <w:tc>
          <w:tcPr>
            <w:tcW w:w="711" w:type="dxa"/>
            <w:gridSpan w:val="2"/>
            <w:shd w:val="clear" w:color="auto" w:fill="FFFFFF"/>
          </w:tcPr>
          <w:p w14:paraId="163D44FF" w14:textId="6B231952" w:rsidR="00745D62" w:rsidRPr="00E41D46" w:rsidRDefault="00745D62" w:rsidP="003F7EF9">
            <w:pPr>
              <w:spacing w:line="240" w:lineRule="auto"/>
              <w:rPr>
                <w:rFonts w:ascii="Times New Roman" w:hAnsi="Times New Roman"/>
                <w:b/>
                <w:bCs/>
                <w:color w:val="000000"/>
                <w:sz w:val="14"/>
                <w:szCs w:val="14"/>
              </w:rPr>
            </w:pPr>
            <w:r w:rsidRPr="00E41D46">
              <w:rPr>
                <w:rFonts w:ascii="Times New Roman" w:hAnsi="Times New Roman"/>
                <w:b/>
                <w:bCs/>
                <w:color w:val="000000"/>
                <w:sz w:val="14"/>
                <w:szCs w:val="14"/>
              </w:rPr>
              <w:t>- 228,4</w:t>
            </w:r>
          </w:p>
        </w:tc>
      </w:tr>
      <w:tr w:rsidR="003F7EF9" w:rsidRPr="008B4FE6" w14:paraId="0A4D000F" w14:textId="77777777" w:rsidTr="00E41D46">
        <w:trPr>
          <w:trHeight w:val="360"/>
        </w:trPr>
        <w:tc>
          <w:tcPr>
            <w:tcW w:w="2865" w:type="dxa"/>
            <w:gridSpan w:val="4"/>
            <w:shd w:val="clear" w:color="auto" w:fill="FFFFFF"/>
            <w:vAlign w:val="center"/>
          </w:tcPr>
          <w:p w14:paraId="7A0D5F85"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850" w:type="dxa"/>
            <w:gridSpan w:val="2"/>
            <w:shd w:val="clear" w:color="auto" w:fill="FFFFFF"/>
          </w:tcPr>
          <w:p w14:paraId="6E167689" w14:textId="13867E3A" w:rsidR="00F133CB" w:rsidRPr="00E41D46" w:rsidRDefault="00F133CB"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-17,08</w:t>
            </w:r>
          </w:p>
        </w:tc>
        <w:tc>
          <w:tcPr>
            <w:tcW w:w="706" w:type="dxa"/>
            <w:gridSpan w:val="2"/>
            <w:shd w:val="clear" w:color="auto" w:fill="FFFFFF"/>
          </w:tcPr>
          <w:p w14:paraId="6ECE6479" w14:textId="3C7F856B"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- 13,</w:t>
            </w:r>
            <w:r w:rsidR="00F133CB" w:rsidRPr="00E41D46">
              <w:rPr>
                <w:rFonts w:ascii="Times New Roman" w:hAnsi="Times New Roman"/>
                <w:color w:val="000000"/>
                <w:sz w:val="14"/>
                <w:szCs w:val="14"/>
              </w:rPr>
              <w:t>88</w:t>
            </w:r>
            <w:r w:rsidR="00F133CB" w:rsidRPr="00E41D46" w:rsidDel="00F133CB">
              <w:rPr>
                <w:rFonts w:ascii="Times New Roman" w:hAnsi="Times New Roman"/>
                <w:color w:val="000000"/>
                <w:sz w:val="14"/>
                <w:szCs w:val="14"/>
              </w:rPr>
              <w:t xml:space="preserve"> </w:t>
            </w:r>
          </w:p>
        </w:tc>
        <w:tc>
          <w:tcPr>
            <w:tcW w:w="650" w:type="dxa"/>
            <w:gridSpan w:val="3"/>
            <w:shd w:val="clear" w:color="auto" w:fill="FFFFFF"/>
          </w:tcPr>
          <w:p w14:paraId="7EF155C9" w14:textId="1C630520"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w:t>
            </w:r>
            <w:r w:rsidR="00F133CB" w:rsidRPr="00E41D46">
              <w:rPr>
                <w:rFonts w:ascii="Times New Roman" w:hAnsi="Times New Roman"/>
                <w:color w:val="000000"/>
                <w:sz w:val="14"/>
                <w:szCs w:val="14"/>
              </w:rPr>
              <w:t xml:space="preserve"> 31,73</w:t>
            </w:r>
          </w:p>
        </w:tc>
        <w:tc>
          <w:tcPr>
            <w:tcW w:w="651" w:type="dxa"/>
            <w:shd w:val="clear" w:color="auto" w:fill="FFFFFF"/>
          </w:tcPr>
          <w:p w14:paraId="0B750C83" w14:textId="689D8ADD"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650" w:type="dxa"/>
            <w:gridSpan w:val="2"/>
            <w:shd w:val="clear" w:color="auto" w:fill="FFFFFF"/>
          </w:tcPr>
          <w:p w14:paraId="246DC73F" w14:textId="29EDE0D9"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651" w:type="dxa"/>
            <w:gridSpan w:val="3"/>
            <w:shd w:val="clear" w:color="auto" w:fill="FFFFFF"/>
          </w:tcPr>
          <w:p w14:paraId="22818492" w14:textId="51234D16"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654" w:type="dxa"/>
            <w:gridSpan w:val="3"/>
            <w:shd w:val="clear" w:color="auto" w:fill="FFFFFF"/>
          </w:tcPr>
          <w:p w14:paraId="5DC78FDB" w14:textId="344EC1EE"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653" w:type="dxa"/>
            <w:gridSpan w:val="2"/>
            <w:shd w:val="clear" w:color="auto" w:fill="FFFFFF"/>
          </w:tcPr>
          <w:p w14:paraId="4BE6B4F3" w14:textId="706DE056"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653" w:type="dxa"/>
            <w:gridSpan w:val="2"/>
            <w:shd w:val="clear" w:color="auto" w:fill="FFFFFF"/>
          </w:tcPr>
          <w:p w14:paraId="6CB8B9CC" w14:textId="269E2745"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652" w:type="dxa"/>
            <w:shd w:val="clear" w:color="auto" w:fill="FFFFFF"/>
          </w:tcPr>
          <w:p w14:paraId="05BCBA0E" w14:textId="25FF4D28"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601" w:type="dxa"/>
            <w:gridSpan w:val="2"/>
            <w:shd w:val="clear" w:color="auto" w:fill="FFFFFF"/>
          </w:tcPr>
          <w:p w14:paraId="343A50C7" w14:textId="6AC28209"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- 31,</w:t>
            </w:r>
            <w:r w:rsidR="00F133CB" w:rsidRPr="00E41D46">
              <w:rPr>
                <w:rFonts w:ascii="Times New Roman" w:hAnsi="Times New Roman"/>
                <w:color w:val="000000"/>
                <w:sz w:val="14"/>
                <w:szCs w:val="14"/>
              </w:rPr>
              <w:t>73</w:t>
            </w:r>
          </w:p>
        </w:tc>
        <w:tc>
          <w:tcPr>
            <w:tcW w:w="711" w:type="dxa"/>
            <w:gridSpan w:val="2"/>
            <w:shd w:val="clear" w:color="auto" w:fill="FFFFFF"/>
          </w:tcPr>
          <w:p w14:paraId="3C39A3C8" w14:textId="01D452A6"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w:t>
            </w:r>
            <w:r w:rsidR="00F133CB" w:rsidRPr="00E41D46">
              <w:rPr>
                <w:rFonts w:ascii="Times New Roman" w:hAnsi="Times New Roman"/>
                <w:color w:val="000000"/>
                <w:sz w:val="14"/>
                <w:szCs w:val="14"/>
              </w:rPr>
              <w:t xml:space="preserve"> 316,53</w:t>
            </w:r>
          </w:p>
        </w:tc>
      </w:tr>
      <w:tr w:rsidR="003F7EF9" w:rsidRPr="008B4FE6" w14:paraId="11D2C84E" w14:textId="77777777" w:rsidTr="00E41D46">
        <w:trPr>
          <w:trHeight w:val="357"/>
        </w:trPr>
        <w:tc>
          <w:tcPr>
            <w:tcW w:w="2865" w:type="dxa"/>
            <w:gridSpan w:val="4"/>
            <w:shd w:val="clear" w:color="auto" w:fill="FFFFFF"/>
            <w:vAlign w:val="center"/>
          </w:tcPr>
          <w:p w14:paraId="4707EF1A"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850" w:type="dxa"/>
            <w:gridSpan w:val="2"/>
            <w:shd w:val="clear" w:color="auto" w:fill="FFFFFF"/>
          </w:tcPr>
          <w:p w14:paraId="166CA65E" w14:textId="497352FE"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DA5DFF" w:rsidRPr="00E41D46">
              <w:rPr>
                <w:rFonts w:ascii="Times New Roman" w:hAnsi="Times New Roman"/>
                <w:color w:val="000000"/>
                <w:sz w:val="14"/>
                <w:szCs w:val="14"/>
              </w:rPr>
              <w:t>68</w:t>
            </w:r>
          </w:p>
        </w:tc>
        <w:tc>
          <w:tcPr>
            <w:tcW w:w="706" w:type="dxa"/>
            <w:gridSpan w:val="2"/>
            <w:shd w:val="clear" w:color="auto" w:fill="FFFFFF"/>
          </w:tcPr>
          <w:p w14:paraId="61372988" w14:textId="06425DA8"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DA5DFF" w:rsidRPr="00E41D46">
              <w:rPr>
                <w:rFonts w:ascii="Times New Roman" w:hAnsi="Times New Roman"/>
                <w:color w:val="000000"/>
                <w:sz w:val="14"/>
                <w:szCs w:val="14"/>
              </w:rPr>
              <w:t>68</w:t>
            </w:r>
          </w:p>
        </w:tc>
        <w:tc>
          <w:tcPr>
            <w:tcW w:w="650" w:type="dxa"/>
            <w:gridSpan w:val="3"/>
            <w:shd w:val="clear" w:color="auto" w:fill="FFFFFF"/>
          </w:tcPr>
          <w:p w14:paraId="1C4127E4" w14:textId="56F732E2" w:rsidR="003F7EF9"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 xml:space="preserve"> 1,53</w:t>
            </w:r>
          </w:p>
        </w:tc>
        <w:tc>
          <w:tcPr>
            <w:tcW w:w="651" w:type="dxa"/>
            <w:shd w:val="clear" w:color="auto" w:fill="FFFFFF"/>
          </w:tcPr>
          <w:p w14:paraId="0AA4155F" w14:textId="29360602"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0" w:type="dxa"/>
            <w:gridSpan w:val="2"/>
            <w:shd w:val="clear" w:color="auto" w:fill="FFFFFF"/>
          </w:tcPr>
          <w:p w14:paraId="53D4922F" w14:textId="5F822189"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1" w:type="dxa"/>
            <w:gridSpan w:val="3"/>
            <w:shd w:val="clear" w:color="auto" w:fill="FFFFFF"/>
          </w:tcPr>
          <w:p w14:paraId="1CF90984" w14:textId="07CCC119"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4" w:type="dxa"/>
            <w:gridSpan w:val="3"/>
            <w:shd w:val="clear" w:color="auto" w:fill="FFFFFF"/>
          </w:tcPr>
          <w:p w14:paraId="18EECAC6" w14:textId="41EE077B"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3" w:type="dxa"/>
            <w:gridSpan w:val="2"/>
            <w:shd w:val="clear" w:color="auto" w:fill="FFFFFF"/>
          </w:tcPr>
          <w:p w14:paraId="1BE5BBCA" w14:textId="0FA75F11"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3" w:type="dxa"/>
            <w:gridSpan w:val="2"/>
            <w:shd w:val="clear" w:color="auto" w:fill="FFFFFF"/>
          </w:tcPr>
          <w:p w14:paraId="5761EE27" w14:textId="44B91DD4"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52" w:type="dxa"/>
            <w:shd w:val="clear" w:color="auto" w:fill="FFFFFF"/>
          </w:tcPr>
          <w:p w14:paraId="62FA29BB" w14:textId="61D5A4B4"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601" w:type="dxa"/>
            <w:gridSpan w:val="2"/>
            <w:shd w:val="clear" w:color="auto" w:fill="FFFFFF"/>
          </w:tcPr>
          <w:p w14:paraId="321FC36D" w14:textId="0247359D"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1,53</w:t>
            </w:r>
          </w:p>
        </w:tc>
        <w:tc>
          <w:tcPr>
            <w:tcW w:w="711" w:type="dxa"/>
            <w:gridSpan w:val="2"/>
            <w:shd w:val="clear" w:color="auto" w:fill="FFFFFF"/>
          </w:tcPr>
          <w:p w14:paraId="0798F3EF" w14:textId="2CFB7357" w:rsidR="00DA5DFF"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15,13</w:t>
            </w:r>
          </w:p>
        </w:tc>
      </w:tr>
      <w:tr w:rsidR="003F7EF9" w:rsidRPr="008B4FE6" w14:paraId="224593B1" w14:textId="77777777" w:rsidTr="00E41D46">
        <w:trPr>
          <w:trHeight w:val="357"/>
        </w:trPr>
        <w:tc>
          <w:tcPr>
            <w:tcW w:w="2865" w:type="dxa"/>
            <w:gridSpan w:val="4"/>
            <w:shd w:val="clear" w:color="auto" w:fill="FFFFFF"/>
            <w:vAlign w:val="center"/>
          </w:tcPr>
          <w:p w14:paraId="5E5B1FD1" w14:textId="77777777" w:rsidR="003F7EF9" w:rsidRPr="00C53F26" w:rsidRDefault="003F7EF9" w:rsidP="003F7EF9">
            <w:pPr>
              <w:spacing w:line="240" w:lineRule="auto"/>
              <w:rPr>
                <w:rFonts w:ascii="Times New Roman" w:hAnsi="Times New Roman"/>
                <w:color w:val="000000"/>
                <w:sz w:val="21"/>
                <w:szCs w:val="21"/>
              </w:rPr>
            </w:pPr>
            <w:r>
              <w:rPr>
                <w:rFonts w:ascii="Times New Roman" w:hAnsi="Times New Roman"/>
                <w:color w:val="000000"/>
                <w:sz w:val="21"/>
                <w:szCs w:val="21"/>
              </w:rPr>
              <w:t>FUS</w:t>
            </w:r>
          </w:p>
        </w:tc>
        <w:tc>
          <w:tcPr>
            <w:tcW w:w="850" w:type="dxa"/>
            <w:gridSpan w:val="2"/>
            <w:shd w:val="clear" w:color="auto" w:fill="FFFFFF"/>
          </w:tcPr>
          <w:p w14:paraId="68E079B4" w14:textId="7FB6B3ED" w:rsidR="003F7EF9"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2,4</w:t>
            </w:r>
          </w:p>
        </w:tc>
        <w:tc>
          <w:tcPr>
            <w:tcW w:w="706" w:type="dxa"/>
            <w:gridSpan w:val="2"/>
            <w:shd w:val="clear" w:color="auto" w:fill="FFFFFF"/>
          </w:tcPr>
          <w:p w14:paraId="06A9D3FF"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2,4</w:t>
            </w:r>
          </w:p>
        </w:tc>
        <w:tc>
          <w:tcPr>
            <w:tcW w:w="650" w:type="dxa"/>
            <w:gridSpan w:val="3"/>
            <w:shd w:val="clear" w:color="auto" w:fill="FFFFFF"/>
          </w:tcPr>
          <w:p w14:paraId="3C369CCD" w14:textId="1F217CFE" w:rsidR="003F7EF9"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1" w:type="dxa"/>
            <w:shd w:val="clear" w:color="auto" w:fill="FFFFFF"/>
          </w:tcPr>
          <w:p w14:paraId="162A430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0" w:type="dxa"/>
            <w:gridSpan w:val="2"/>
            <w:shd w:val="clear" w:color="auto" w:fill="FFFFFF"/>
          </w:tcPr>
          <w:p w14:paraId="6E5A6C96"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1" w:type="dxa"/>
            <w:gridSpan w:val="3"/>
            <w:shd w:val="clear" w:color="auto" w:fill="FFFFFF"/>
          </w:tcPr>
          <w:p w14:paraId="1E0498CD"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4" w:type="dxa"/>
            <w:gridSpan w:val="3"/>
            <w:shd w:val="clear" w:color="auto" w:fill="FFFFFF"/>
          </w:tcPr>
          <w:p w14:paraId="3166AFF0"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3" w:type="dxa"/>
            <w:gridSpan w:val="2"/>
            <w:shd w:val="clear" w:color="auto" w:fill="FFFFFF"/>
          </w:tcPr>
          <w:p w14:paraId="4B785E42"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3" w:type="dxa"/>
            <w:gridSpan w:val="2"/>
            <w:shd w:val="clear" w:color="auto" w:fill="FFFFFF"/>
          </w:tcPr>
          <w:p w14:paraId="63C4DC2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52" w:type="dxa"/>
            <w:shd w:val="clear" w:color="auto" w:fill="FFFFFF"/>
          </w:tcPr>
          <w:p w14:paraId="123F67CB"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601" w:type="dxa"/>
            <w:gridSpan w:val="2"/>
            <w:shd w:val="clear" w:color="auto" w:fill="FFFFFF"/>
          </w:tcPr>
          <w:p w14:paraId="257D8820"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5,5</w:t>
            </w:r>
          </w:p>
        </w:tc>
        <w:tc>
          <w:tcPr>
            <w:tcW w:w="711" w:type="dxa"/>
            <w:gridSpan w:val="2"/>
            <w:shd w:val="clear" w:color="auto" w:fill="FFFFFF"/>
          </w:tcPr>
          <w:p w14:paraId="5BDC0200" w14:textId="62C4D358" w:rsidR="003F7EF9"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54,3</w:t>
            </w:r>
          </w:p>
        </w:tc>
      </w:tr>
      <w:tr w:rsidR="003F7EF9" w:rsidRPr="008B4FE6" w14:paraId="380463AE" w14:textId="77777777" w:rsidTr="00E41D46">
        <w:trPr>
          <w:trHeight w:val="357"/>
        </w:trPr>
        <w:tc>
          <w:tcPr>
            <w:tcW w:w="2865" w:type="dxa"/>
            <w:gridSpan w:val="4"/>
            <w:shd w:val="clear" w:color="auto" w:fill="FFFFFF"/>
            <w:vAlign w:val="center"/>
          </w:tcPr>
          <w:p w14:paraId="623FB109" w14:textId="77777777" w:rsidR="003F7EF9" w:rsidRDefault="003F7EF9" w:rsidP="003F7EF9">
            <w:pPr>
              <w:spacing w:line="240" w:lineRule="auto"/>
              <w:rPr>
                <w:rFonts w:ascii="Times New Roman" w:hAnsi="Times New Roman"/>
                <w:color w:val="000000"/>
                <w:sz w:val="21"/>
                <w:szCs w:val="21"/>
              </w:rPr>
            </w:pPr>
            <w:r>
              <w:rPr>
                <w:rFonts w:ascii="Times New Roman" w:hAnsi="Times New Roman"/>
                <w:color w:val="000000"/>
                <w:sz w:val="21"/>
                <w:szCs w:val="21"/>
              </w:rPr>
              <w:t>NFZ</w:t>
            </w:r>
          </w:p>
        </w:tc>
        <w:tc>
          <w:tcPr>
            <w:tcW w:w="850" w:type="dxa"/>
            <w:gridSpan w:val="2"/>
            <w:shd w:val="clear" w:color="auto" w:fill="FFFFFF"/>
          </w:tcPr>
          <w:p w14:paraId="407787E7" w14:textId="33ECC43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DA5DFF" w:rsidRPr="00E41D46">
              <w:rPr>
                <w:rFonts w:ascii="Times New Roman" w:hAnsi="Times New Roman"/>
                <w:color w:val="000000"/>
                <w:sz w:val="14"/>
                <w:szCs w:val="14"/>
              </w:rPr>
              <w:t>6</w:t>
            </w:r>
          </w:p>
        </w:tc>
        <w:tc>
          <w:tcPr>
            <w:tcW w:w="706" w:type="dxa"/>
            <w:gridSpan w:val="2"/>
            <w:shd w:val="clear" w:color="auto" w:fill="FFFFFF"/>
          </w:tcPr>
          <w:p w14:paraId="44A57665"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0,6</w:t>
            </w:r>
          </w:p>
        </w:tc>
        <w:tc>
          <w:tcPr>
            <w:tcW w:w="650" w:type="dxa"/>
            <w:gridSpan w:val="3"/>
            <w:shd w:val="clear" w:color="auto" w:fill="FFFFFF"/>
          </w:tcPr>
          <w:p w14:paraId="1ABBD37D" w14:textId="5CB2C246" w:rsidR="003F7EF9"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1" w:type="dxa"/>
            <w:shd w:val="clear" w:color="auto" w:fill="FFFFFF"/>
          </w:tcPr>
          <w:p w14:paraId="32AD313C"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0" w:type="dxa"/>
            <w:gridSpan w:val="2"/>
            <w:shd w:val="clear" w:color="auto" w:fill="FFFFFF"/>
          </w:tcPr>
          <w:p w14:paraId="3946A7EF"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1" w:type="dxa"/>
            <w:gridSpan w:val="3"/>
            <w:shd w:val="clear" w:color="auto" w:fill="FFFFFF"/>
          </w:tcPr>
          <w:p w14:paraId="66A54D32"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4" w:type="dxa"/>
            <w:gridSpan w:val="3"/>
            <w:shd w:val="clear" w:color="auto" w:fill="FFFFFF"/>
          </w:tcPr>
          <w:p w14:paraId="6E8F5B0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3" w:type="dxa"/>
            <w:gridSpan w:val="2"/>
            <w:shd w:val="clear" w:color="auto" w:fill="FFFFFF"/>
          </w:tcPr>
          <w:p w14:paraId="0CA493B5"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3" w:type="dxa"/>
            <w:gridSpan w:val="2"/>
            <w:shd w:val="clear" w:color="auto" w:fill="FFFFFF"/>
          </w:tcPr>
          <w:p w14:paraId="20C35103"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52" w:type="dxa"/>
            <w:shd w:val="clear" w:color="auto" w:fill="FFFFFF"/>
          </w:tcPr>
          <w:p w14:paraId="000793CB"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601" w:type="dxa"/>
            <w:gridSpan w:val="2"/>
            <w:shd w:val="clear" w:color="auto" w:fill="FFFFFF"/>
          </w:tcPr>
          <w:p w14:paraId="3DBD92F6"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1,4</w:t>
            </w:r>
          </w:p>
        </w:tc>
        <w:tc>
          <w:tcPr>
            <w:tcW w:w="711" w:type="dxa"/>
            <w:gridSpan w:val="2"/>
            <w:shd w:val="clear" w:color="auto" w:fill="FFFFFF"/>
          </w:tcPr>
          <w:p w14:paraId="2CBBB465" w14:textId="31FFAA84" w:rsidR="003F7EF9" w:rsidRPr="00E41D46" w:rsidRDefault="00DA5DFF"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13,8</w:t>
            </w:r>
          </w:p>
        </w:tc>
      </w:tr>
      <w:tr w:rsidR="003F7EF9" w:rsidRPr="008B4FE6" w14:paraId="1CD5F9C1" w14:textId="77777777" w:rsidTr="00E41D46">
        <w:trPr>
          <w:trHeight w:val="357"/>
        </w:trPr>
        <w:tc>
          <w:tcPr>
            <w:tcW w:w="2865" w:type="dxa"/>
            <w:gridSpan w:val="4"/>
            <w:shd w:val="clear" w:color="auto" w:fill="FFFFFF"/>
            <w:vAlign w:val="center"/>
          </w:tcPr>
          <w:p w14:paraId="1B70CDA6" w14:textId="77777777" w:rsidR="003F7EF9" w:rsidRDefault="003F7EF9" w:rsidP="003F7EF9">
            <w:pPr>
              <w:spacing w:line="240" w:lineRule="auto"/>
              <w:rPr>
                <w:rFonts w:ascii="Times New Roman" w:hAnsi="Times New Roman"/>
                <w:color w:val="000000"/>
                <w:sz w:val="21"/>
                <w:szCs w:val="21"/>
              </w:rPr>
            </w:pPr>
            <w:r>
              <w:rPr>
                <w:rFonts w:ascii="Times New Roman" w:hAnsi="Times New Roman"/>
                <w:color w:val="000000"/>
                <w:sz w:val="21"/>
                <w:szCs w:val="21"/>
              </w:rPr>
              <w:t>FP i FS</w:t>
            </w:r>
          </w:p>
        </w:tc>
        <w:tc>
          <w:tcPr>
            <w:tcW w:w="850" w:type="dxa"/>
            <w:gridSpan w:val="2"/>
            <w:shd w:val="clear" w:color="auto" w:fill="FFFFFF"/>
          </w:tcPr>
          <w:p w14:paraId="518E1F10" w14:textId="6321E4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DA5DFF" w:rsidRPr="00E41D46">
              <w:rPr>
                <w:rFonts w:ascii="Times New Roman" w:hAnsi="Times New Roman"/>
                <w:color w:val="000000"/>
                <w:sz w:val="14"/>
                <w:szCs w:val="14"/>
              </w:rPr>
              <w:t>2</w:t>
            </w:r>
          </w:p>
        </w:tc>
        <w:tc>
          <w:tcPr>
            <w:tcW w:w="706" w:type="dxa"/>
            <w:gridSpan w:val="2"/>
            <w:shd w:val="clear" w:color="auto" w:fill="FFFFFF"/>
          </w:tcPr>
          <w:p w14:paraId="544A86C6"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0,2</w:t>
            </w:r>
          </w:p>
        </w:tc>
        <w:tc>
          <w:tcPr>
            <w:tcW w:w="650" w:type="dxa"/>
            <w:gridSpan w:val="3"/>
            <w:shd w:val="clear" w:color="auto" w:fill="FFFFFF"/>
          </w:tcPr>
          <w:p w14:paraId="4A212B3A" w14:textId="26468279"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w:t>
            </w:r>
            <w:r w:rsidR="00DA5DFF" w:rsidRPr="00E41D46">
              <w:rPr>
                <w:rFonts w:ascii="Times New Roman" w:hAnsi="Times New Roman"/>
                <w:color w:val="000000"/>
                <w:sz w:val="14"/>
                <w:szCs w:val="14"/>
              </w:rPr>
              <w:t>5</w:t>
            </w:r>
          </w:p>
        </w:tc>
        <w:tc>
          <w:tcPr>
            <w:tcW w:w="651" w:type="dxa"/>
            <w:shd w:val="clear" w:color="auto" w:fill="FFFFFF"/>
          </w:tcPr>
          <w:p w14:paraId="75842CFA"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0" w:type="dxa"/>
            <w:gridSpan w:val="2"/>
            <w:shd w:val="clear" w:color="auto" w:fill="FFFFFF"/>
          </w:tcPr>
          <w:p w14:paraId="6ABE7C03"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1" w:type="dxa"/>
            <w:gridSpan w:val="3"/>
            <w:shd w:val="clear" w:color="auto" w:fill="FFFFFF"/>
          </w:tcPr>
          <w:p w14:paraId="28A86F6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4" w:type="dxa"/>
            <w:gridSpan w:val="3"/>
            <w:shd w:val="clear" w:color="auto" w:fill="FFFFFF"/>
          </w:tcPr>
          <w:p w14:paraId="60C6CD55"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3" w:type="dxa"/>
            <w:gridSpan w:val="2"/>
            <w:shd w:val="clear" w:color="auto" w:fill="FFFFFF"/>
          </w:tcPr>
          <w:p w14:paraId="45C02CF1"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3" w:type="dxa"/>
            <w:gridSpan w:val="2"/>
            <w:shd w:val="clear" w:color="auto" w:fill="FFFFFF"/>
          </w:tcPr>
          <w:p w14:paraId="7888E513"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52" w:type="dxa"/>
            <w:shd w:val="clear" w:color="auto" w:fill="FFFFFF"/>
          </w:tcPr>
          <w:p w14:paraId="36C90DB4"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601" w:type="dxa"/>
            <w:gridSpan w:val="2"/>
            <w:shd w:val="clear" w:color="auto" w:fill="FFFFFF"/>
          </w:tcPr>
          <w:p w14:paraId="5A1F7959" w14:textId="77777777"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0,5</w:t>
            </w:r>
          </w:p>
        </w:tc>
        <w:tc>
          <w:tcPr>
            <w:tcW w:w="711" w:type="dxa"/>
            <w:gridSpan w:val="2"/>
            <w:shd w:val="clear" w:color="auto" w:fill="FFFFFF"/>
          </w:tcPr>
          <w:p w14:paraId="047F25B3" w14:textId="7A081C3E" w:rsidR="003F7EF9" w:rsidRPr="00E41D46" w:rsidRDefault="003F7EF9" w:rsidP="003F7EF9">
            <w:pPr>
              <w:spacing w:line="240" w:lineRule="auto"/>
              <w:rPr>
                <w:rFonts w:ascii="Times New Roman" w:hAnsi="Times New Roman"/>
                <w:color w:val="000000"/>
                <w:sz w:val="14"/>
                <w:szCs w:val="14"/>
              </w:rPr>
            </w:pPr>
            <w:r w:rsidRPr="00E41D46">
              <w:rPr>
                <w:rFonts w:ascii="Times New Roman" w:hAnsi="Times New Roman"/>
                <w:color w:val="000000"/>
                <w:sz w:val="14"/>
                <w:szCs w:val="14"/>
              </w:rPr>
              <w:t>4,</w:t>
            </w:r>
            <w:r w:rsidR="00DA5DFF" w:rsidRPr="00E41D46">
              <w:rPr>
                <w:rFonts w:ascii="Times New Roman" w:hAnsi="Times New Roman"/>
                <w:color w:val="000000"/>
                <w:sz w:val="14"/>
                <w:szCs w:val="14"/>
              </w:rPr>
              <w:t>9</w:t>
            </w:r>
          </w:p>
        </w:tc>
      </w:tr>
      <w:tr w:rsidR="003F7EF9" w:rsidRPr="008B4FE6" w14:paraId="27DEAAB3" w14:textId="77777777" w:rsidTr="00E41D46">
        <w:trPr>
          <w:gridAfter w:val="1"/>
          <w:wAfter w:w="10" w:type="dxa"/>
          <w:trHeight w:val="348"/>
        </w:trPr>
        <w:tc>
          <w:tcPr>
            <w:tcW w:w="2235" w:type="dxa"/>
            <w:gridSpan w:val="2"/>
            <w:shd w:val="clear" w:color="auto" w:fill="FFFFFF"/>
            <w:vAlign w:val="center"/>
          </w:tcPr>
          <w:p w14:paraId="57DB1DA7" w14:textId="77777777" w:rsidR="003F7EF9" w:rsidRPr="00C53F26" w:rsidRDefault="003F7EF9" w:rsidP="003F7EF9">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702" w:type="dxa"/>
            <w:gridSpan w:val="26"/>
            <w:shd w:val="clear" w:color="auto" w:fill="FFFFFF"/>
            <w:vAlign w:val="center"/>
          </w:tcPr>
          <w:p w14:paraId="0C0D86E2" w14:textId="594EEBDE" w:rsidR="003F7EF9" w:rsidRDefault="003F7EF9" w:rsidP="003F7EF9">
            <w:pPr>
              <w:spacing w:line="240" w:lineRule="auto"/>
              <w:jc w:val="both"/>
              <w:rPr>
                <w:rFonts w:ascii="Times New Roman" w:hAnsi="Times New Roman"/>
              </w:rPr>
            </w:pPr>
            <w:r w:rsidRPr="00DB3978">
              <w:rPr>
                <w:rFonts w:ascii="Times New Roman" w:hAnsi="Times New Roman"/>
              </w:rPr>
              <w:t>Projekt ustawy przewiduje podniesienie limit</w:t>
            </w:r>
            <w:r>
              <w:rPr>
                <w:rFonts w:ascii="Times New Roman" w:hAnsi="Times New Roman"/>
              </w:rPr>
              <w:t xml:space="preserve">ów wydatków z budżetu państwa przeznaczonych </w:t>
            </w:r>
            <w:r w:rsidRPr="00DB3978">
              <w:rPr>
                <w:rFonts w:ascii="Times New Roman" w:hAnsi="Times New Roman"/>
              </w:rPr>
              <w:t xml:space="preserve"> </w:t>
            </w:r>
            <w:r>
              <w:rPr>
                <w:rFonts w:ascii="Times New Roman" w:hAnsi="Times New Roman"/>
              </w:rPr>
              <w:t>na wykonywanie zadań Rzecznika w</w:t>
            </w:r>
            <w:r w:rsidRPr="00DB3978">
              <w:rPr>
                <w:rFonts w:ascii="Times New Roman" w:hAnsi="Times New Roman"/>
              </w:rPr>
              <w:t xml:space="preserve"> lat</w:t>
            </w:r>
            <w:r>
              <w:rPr>
                <w:rFonts w:ascii="Times New Roman" w:hAnsi="Times New Roman"/>
              </w:rPr>
              <w:t>ach</w:t>
            </w:r>
            <w:r w:rsidRPr="00DB3978">
              <w:rPr>
                <w:rFonts w:ascii="Times New Roman" w:hAnsi="Times New Roman"/>
              </w:rPr>
              <w:t xml:space="preserve"> 202</w:t>
            </w:r>
            <w:r w:rsidR="00DC63C2">
              <w:rPr>
                <w:rFonts w:ascii="Times New Roman" w:hAnsi="Times New Roman"/>
              </w:rPr>
              <w:t>6</w:t>
            </w:r>
            <w:r w:rsidRPr="00DB3978">
              <w:rPr>
                <w:rFonts w:ascii="Times New Roman" w:hAnsi="Times New Roman"/>
              </w:rPr>
              <w:t>-2027</w:t>
            </w:r>
            <w:r>
              <w:rPr>
                <w:rFonts w:ascii="Times New Roman" w:hAnsi="Times New Roman"/>
              </w:rPr>
              <w:t xml:space="preserve"> </w:t>
            </w:r>
            <w:r w:rsidRPr="00593936">
              <w:rPr>
                <w:rFonts w:ascii="Times New Roman" w:hAnsi="Times New Roman"/>
              </w:rPr>
              <w:t>–</w:t>
            </w:r>
            <w:r>
              <w:rPr>
                <w:rFonts w:ascii="Times New Roman" w:hAnsi="Times New Roman"/>
              </w:rPr>
              <w:t xml:space="preserve"> </w:t>
            </w:r>
            <w:r w:rsidRPr="00DB3978">
              <w:rPr>
                <w:rFonts w:ascii="Times New Roman" w:hAnsi="Times New Roman"/>
              </w:rPr>
              <w:t xml:space="preserve">z poziomu 18 000 000 zł do poziomu </w:t>
            </w:r>
            <w:r w:rsidR="003C15B6" w:rsidRPr="00626D21">
              <w:rPr>
                <w:rFonts w:ascii="Times New Roman" w:hAnsi="Times New Roman"/>
              </w:rPr>
              <w:t>35 2</w:t>
            </w:r>
            <w:r w:rsidRPr="00626D21">
              <w:rPr>
                <w:rFonts w:ascii="Times New Roman" w:hAnsi="Times New Roman"/>
              </w:rPr>
              <w:t>00 000</w:t>
            </w:r>
            <w:r w:rsidRPr="00DB3978">
              <w:rPr>
                <w:rFonts w:ascii="Times New Roman" w:hAnsi="Times New Roman"/>
              </w:rPr>
              <w:t xml:space="preserve"> zł </w:t>
            </w:r>
            <w:r>
              <w:rPr>
                <w:rFonts w:ascii="Times New Roman" w:hAnsi="Times New Roman"/>
              </w:rPr>
              <w:t>w 202</w:t>
            </w:r>
            <w:r w:rsidR="00DC63C2">
              <w:rPr>
                <w:rFonts w:ascii="Times New Roman" w:hAnsi="Times New Roman"/>
              </w:rPr>
              <w:t>6</w:t>
            </w:r>
            <w:r>
              <w:rPr>
                <w:rFonts w:ascii="Times New Roman" w:hAnsi="Times New Roman"/>
              </w:rPr>
              <w:t xml:space="preserve"> r. oraz z poziomu 18 000 000 zł do poziomu 32 000 000 </w:t>
            </w:r>
            <w:r w:rsidR="003C15B6">
              <w:rPr>
                <w:rFonts w:ascii="Times New Roman" w:hAnsi="Times New Roman"/>
              </w:rPr>
              <w:t xml:space="preserve">zł </w:t>
            </w:r>
            <w:r>
              <w:rPr>
                <w:rFonts w:ascii="Times New Roman" w:hAnsi="Times New Roman"/>
              </w:rPr>
              <w:t>w</w:t>
            </w:r>
            <w:r w:rsidRPr="00DB3978">
              <w:rPr>
                <w:rFonts w:ascii="Times New Roman" w:hAnsi="Times New Roman"/>
              </w:rPr>
              <w:t xml:space="preserve"> </w:t>
            </w:r>
            <w:r>
              <w:rPr>
                <w:rFonts w:ascii="Times New Roman" w:hAnsi="Times New Roman"/>
              </w:rPr>
              <w:t>2027</w:t>
            </w:r>
            <w:r w:rsidR="00DC63C2">
              <w:rPr>
                <w:rFonts w:ascii="Times New Roman" w:hAnsi="Times New Roman"/>
              </w:rPr>
              <w:t xml:space="preserve"> r</w:t>
            </w:r>
            <w:r w:rsidRPr="00DB3978">
              <w:rPr>
                <w:rFonts w:ascii="Times New Roman" w:hAnsi="Times New Roman"/>
              </w:rPr>
              <w:t>.</w:t>
            </w:r>
          </w:p>
          <w:p w14:paraId="5D773732" w14:textId="0A9ADDC8" w:rsidR="00743F0B" w:rsidRDefault="003F7EF9" w:rsidP="003F7EF9">
            <w:pPr>
              <w:spacing w:after="120" w:line="240" w:lineRule="auto"/>
              <w:jc w:val="both"/>
              <w:rPr>
                <w:rFonts w:ascii="Times New Roman" w:hAnsi="Times New Roman"/>
              </w:rPr>
            </w:pPr>
            <w:r>
              <w:rPr>
                <w:rFonts w:ascii="Times New Roman" w:hAnsi="Times New Roman"/>
              </w:rPr>
              <w:t>Biorąc pod uwagę, że budżet Rzecznika jest finansowany z części budżetowej 20 – gospodarka niezbędne będzie podniesienie limitu dla tej części budżetowej o 1</w:t>
            </w:r>
            <w:r w:rsidR="003C15B6">
              <w:rPr>
                <w:rFonts w:ascii="Times New Roman" w:hAnsi="Times New Roman"/>
              </w:rPr>
              <w:t>7</w:t>
            </w:r>
            <w:r>
              <w:rPr>
                <w:rFonts w:ascii="Times New Roman" w:hAnsi="Times New Roman"/>
              </w:rPr>
              <w:t>,</w:t>
            </w:r>
            <w:r w:rsidR="003C15B6">
              <w:rPr>
                <w:rFonts w:ascii="Times New Roman" w:hAnsi="Times New Roman"/>
              </w:rPr>
              <w:t>2</w:t>
            </w:r>
            <w:r>
              <w:rPr>
                <w:rFonts w:ascii="Times New Roman" w:hAnsi="Times New Roman"/>
              </w:rPr>
              <w:t xml:space="preserve"> mln zł w 202</w:t>
            </w:r>
            <w:r w:rsidR="00DC63C2">
              <w:rPr>
                <w:rFonts w:ascii="Times New Roman" w:hAnsi="Times New Roman"/>
              </w:rPr>
              <w:t>6</w:t>
            </w:r>
            <w:r>
              <w:rPr>
                <w:rFonts w:ascii="Times New Roman" w:hAnsi="Times New Roman"/>
              </w:rPr>
              <w:t xml:space="preserve"> r. oraz o 14 mln zł w 2027</w:t>
            </w:r>
            <w:r w:rsidR="00DC63C2">
              <w:rPr>
                <w:rFonts w:ascii="Times New Roman" w:hAnsi="Times New Roman"/>
              </w:rPr>
              <w:t xml:space="preserve"> r</w:t>
            </w:r>
            <w:r>
              <w:rPr>
                <w:rFonts w:ascii="Times New Roman" w:hAnsi="Times New Roman"/>
              </w:rPr>
              <w:t xml:space="preserve">. </w:t>
            </w:r>
          </w:p>
          <w:p w14:paraId="51118315" w14:textId="50E53C7E" w:rsidR="003F7EF9" w:rsidRPr="005E091A" w:rsidRDefault="003F7EF9" w:rsidP="003F7EF9">
            <w:pPr>
              <w:spacing w:line="240" w:lineRule="auto"/>
              <w:jc w:val="both"/>
              <w:rPr>
                <w:rFonts w:ascii="Times New Roman" w:hAnsi="Times New Roman"/>
              </w:rPr>
            </w:pPr>
            <w:r>
              <w:rPr>
                <w:rFonts w:ascii="Times New Roman" w:hAnsi="Times New Roman"/>
              </w:rPr>
              <w:t xml:space="preserve">Jednocześnie, zgodnie z art. 50 ust. </w:t>
            </w:r>
            <w:r w:rsidRPr="009A1A5D">
              <w:rPr>
                <w:rFonts w:ascii="Times New Roman" w:hAnsi="Times New Roman"/>
              </w:rPr>
              <w:t>1c</w:t>
            </w:r>
            <w:r>
              <w:rPr>
                <w:rFonts w:ascii="Times New Roman" w:hAnsi="Times New Roman"/>
              </w:rPr>
              <w:t xml:space="preserve"> ustawy </w:t>
            </w:r>
            <w:r w:rsidRPr="005F0BED">
              <w:rPr>
                <w:rFonts w:ascii="Times New Roman" w:hAnsi="Times New Roman"/>
              </w:rPr>
              <w:t>z dnia 27 sierpnia 2009 r.</w:t>
            </w:r>
            <w:r>
              <w:rPr>
                <w:rFonts w:ascii="Times New Roman" w:hAnsi="Times New Roman"/>
              </w:rPr>
              <w:t xml:space="preserve"> o finansach publicznych projekt ustawy będzie określał </w:t>
            </w:r>
            <w:r w:rsidRPr="009A1A5D">
              <w:rPr>
                <w:rFonts w:ascii="Times New Roman" w:hAnsi="Times New Roman"/>
              </w:rPr>
              <w:t xml:space="preserve">maksymalne limity wydatków </w:t>
            </w:r>
            <w:r>
              <w:rPr>
                <w:rFonts w:ascii="Times New Roman" w:hAnsi="Times New Roman"/>
              </w:rPr>
              <w:t>Rzecznika</w:t>
            </w:r>
            <w:r w:rsidRPr="009A1A5D">
              <w:rPr>
                <w:rFonts w:ascii="Times New Roman" w:hAnsi="Times New Roman"/>
              </w:rPr>
              <w:t xml:space="preserve"> na kolejn</w:t>
            </w:r>
            <w:r>
              <w:rPr>
                <w:rFonts w:ascii="Times New Roman" w:hAnsi="Times New Roman"/>
              </w:rPr>
              <w:t>e</w:t>
            </w:r>
            <w:r w:rsidRPr="009A1A5D">
              <w:rPr>
                <w:rFonts w:ascii="Times New Roman" w:hAnsi="Times New Roman"/>
              </w:rPr>
              <w:t xml:space="preserve"> 10 lat budżetowych wykonywania ustawy</w:t>
            </w:r>
            <w:r>
              <w:rPr>
                <w:rFonts w:ascii="Times New Roman" w:hAnsi="Times New Roman"/>
              </w:rPr>
              <w:t xml:space="preserve"> – w kwocie 32 000 000 zł rocznie (po 2027 roku). W powyższej tabeli limity te zostały uwzględnione w kolumnach </w:t>
            </w:r>
            <w:r w:rsidR="00DC63C2">
              <w:rPr>
                <w:rFonts w:ascii="Times New Roman" w:hAnsi="Times New Roman"/>
              </w:rPr>
              <w:t>2</w:t>
            </w:r>
            <w:r w:rsidRPr="00593936">
              <w:rPr>
                <w:rFonts w:ascii="Times New Roman" w:hAnsi="Times New Roman"/>
              </w:rPr>
              <w:t>–</w:t>
            </w:r>
            <w:r>
              <w:rPr>
                <w:rFonts w:ascii="Times New Roman" w:hAnsi="Times New Roman"/>
              </w:rPr>
              <w:t xml:space="preserve">10. </w:t>
            </w:r>
          </w:p>
        </w:tc>
      </w:tr>
      <w:tr w:rsidR="003F7EF9" w:rsidRPr="008B4FE6" w14:paraId="054EABB2" w14:textId="77777777" w:rsidTr="00E41D46">
        <w:trPr>
          <w:gridAfter w:val="1"/>
          <w:wAfter w:w="10" w:type="dxa"/>
          <w:trHeight w:val="1266"/>
        </w:trPr>
        <w:tc>
          <w:tcPr>
            <w:tcW w:w="2235" w:type="dxa"/>
            <w:gridSpan w:val="2"/>
            <w:shd w:val="clear" w:color="auto" w:fill="FFFFFF"/>
          </w:tcPr>
          <w:p w14:paraId="2447685A" w14:textId="77777777" w:rsidR="003F7EF9" w:rsidRPr="00C53F26"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702" w:type="dxa"/>
            <w:gridSpan w:val="26"/>
            <w:shd w:val="clear" w:color="auto" w:fill="FFFFFF"/>
          </w:tcPr>
          <w:p w14:paraId="284A6D37" w14:textId="3400006D" w:rsidR="00603D0B" w:rsidRDefault="00E41D46" w:rsidP="003F7EF9">
            <w:pPr>
              <w:spacing w:after="120" w:line="240" w:lineRule="auto"/>
              <w:jc w:val="both"/>
              <w:rPr>
                <w:rFonts w:ascii="Times New Roman" w:hAnsi="Times New Roman"/>
                <w:color w:val="000000"/>
              </w:rPr>
            </w:pPr>
            <w:r>
              <w:rPr>
                <w:rFonts w:ascii="Times New Roman" w:hAnsi="Times New Roman"/>
                <w:color w:val="000000"/>
              </w:rPr>
              <w:t>Dla</w:t>
            </w:r>
            <w:r w:rsidR="00603D0B">
              <w:rPr>
                <w:rFonts w:ascii="Times New Roman" w:hAnsi="Times New Roman"/>
                <w:color w:val="000000"/>
              </w:rPr>
              <w:t xml:space="preserve"> celów niniejszego OSR jako rok „0” przyjęto 2026 r., a jako rok „1” przyjęto 2027 r.</w:t>
            </w:r>
          </w:p>
          <w:p w14:paraId="627AF792" w14:textId="300BE8C5" w:rsidR="003F7EF9" w:rsidRPr="006779F6" w:rsidRDefault="003F7EF9" w:rsidP="003F7EF9">
            <w:pPr>
              <w:spacing w:after="120" w:line="240" w:lineRule="auto"/>
              <w:jc w:val="both"/>
              <w:rPr>
                <w:rFonts w:ascii="Times New Roman" w:hAnsi="Times New Roman"/>
                <w:color w:val="000000"/>
              </w:rPr>
            </w:pPr>
            <w:r w:rsidRPr="003C15B6">
              <w:rPr>
                <w:rFonts w:ascii="Times New Roman" w:hAnsi="Times New Roman"/>
                <w:color w:val="000000"/>
              </w:rPr>
              <w:t>Projekt będzie przewidywał zwiększenie maksymalnego limitu wydatków z budżetu państwa przeznaczonego na wykonywanie zadań Rzecznika w latach 2018</w:t>
            </w:r>
            <w:r w:rsidRPr="003C15B6">
              <w:rPr>
                <w:rFonts w:ascii="Times New Roman" w:hAnsi="Times New Roman"/>
              </w:rPr>
              <w:t>–</w:t>
            </w:r>
            <w:r w:rsidRPr="003C15B6">
              <w:rPr>
                <w:rFonts w:ascii="Times New Roman" w:hAnsi="Times New Roman"/>
                <w:color w:val="000000"/>
              </w:rPr>
              <w:t>2027 z obecnie zapisanych w ustawie 170 500 000 zł na 20</w:t>
            </w:r>
            <w:r w:rsidR="003C15B6" w:rsidRPr="003C15B6">
              <w:rPr>
                <w:rFonts w:ascii="Times New Roman" w:hAnsi="Times New Roman"/>
                <w:color w:val="000000"/>
              </w:rPr>
              <w:t>1</w:t>
            </w:r>
            <w:r w:rsidRPr="003C15B6">
              <w:rPr>
                <w:rFonts w:ascii="Times New Roman" w:hAnsi="Times New Roman"/>
                <w:color w:val="000000"/>
              </w:rPr>
              <w:t> </w:t>
            </w:r>
            <w:r w:rsidR="003C15B6" w:rsidRPr="003C15B6">
              <w:rPr>
                <w:rFonts w:ascii="Times New Roman" w:hAnsi="Times New Roman"/>
                <w:color w:val="000000"/>
              </w:rPr>
              <w:t>7</w:t>
            </w:r>
            <w:r w:rsidRPr="003C15B6">
              <w:rPr>
                <w:rFonts w:ascii="Times New Roman" w:hAnsi="Times New Roman"/>
                <w:color w:val="000000"/>
              </w:rPr>
              <w:t>00 000 zł.</w:t>
            </w:r>
            <w:r w:rsidRPr="006779F6">
              <w:rPr>
                <w:rFonts w:ascii="Times New Roman" w:hAnsi="Times New Roman"/>
                <w:color w:val="000000"/>
              </w:rPr>
              <w:t xml:space="preserve"> </w:t>
            </w:r>
          </w:p>
          <w:p w14:paraId="227882B1" w14:textId="452A0BC9" w:rsidR="003F7EF9" w:rsidRPr="006779F6" w:rsidRDefault="003F7EF9" w:rsidP="003F7EF9">
            <w:pPr>
              <w:spacing w:after="120" w:line="240" w:lineRule="auto"/>
              <w:jc w:val="both"/>
              <w:rPr>
                <w:rFonts w:ascii="Times New Roman" w:hAnsi="Times New Roman"/>
                <w:color w:val="000000"/>
              </w:rPr>
            </w:pPr>
            <w:r w:rsidRPr="006779F6">
              <w:rPr>
                <w:rFonts w:ascii="Times New Roman" w:hAnsi="Times New Roman"/>
                <w:color w:val="000000"/>
              </w:rPr>
              <w:t>Projekt ustawy przewiduje rozszerzenie kompetencji Rzecznika i przydzielenie mu nowych zadań, związanych m.in. z rozszerzeniem katalogu podmiotów, które mogą zwracać się do Rzecznika z wnioskiem o podjęcie czynności</w:t>
            </w:r>
            <w:r w:rsidR="008578D7">
              <w:rPr>
                <w:rFonts w:ascii="Times New Roman" w:hAnsi="Times New Roman"/>
                <w:color w:val="000000"/>
              </w:rPr>
              <w:t>,</w:t>
            </w:r>
            <w:r w:rsidR="008578D7" w:rsidRPr="00123217">
              <w:rPr>
                <w:rFonts w:ascii="Times New Roman" w:hAnsi="Times New Roman"/>
                <w:color w:val="000000"/>
              </w:rPr>
              <w:t xml:space="preserve"> </w:t>
            </w:r>
            <w:r w:rsidR="008578D7">
              <w:rPr>
                <w:rFonts w:ascii="Times New Roman" w:hAnsi="Times New Roman"/>
                <w:color w:val="000000"/>
              </w:rPr>
              <w:t>czy i</w:t>
            </w:r>
            <w:r w:rsidR="008578D7" w:rsidRPr="00123217">
              <w:rPr>
                <w:rFonts w:ascii="Times New Roman" w:hAnsi="Times New Roman"/>
                <w:color w:val="000000"/>
              </w:rPr>
              <w:t>nicjowa</w:t>
            </w:r>
            <w:r w:rsidR="008578D7">
              <w:rPr>
                <w:rFonts w:ascii="Times New Roman" w:hAnsi="Times New Roman"/>
                <w:color w:val="000000"/>
              </w:rPr>
              <w:t>nie</w:t>
            </w:r>
            <w:r w:rsidR="008578D7" w:rsidRPr="00123217">
              <w:rPr>
                <w:rFonts w:ascii="Times New Roman" w:hAnsi="Times New Roman"/>
                <w:color w:val="000000"/>
              </w:rPr>
              <w:t xml:space="preserve"> albo wstąpi</w:t>
            </w:r>
            <w:r w:rsidR="008578D7">
              <w:rPr>
                <w:rFonts w:ascii="Times New Roman" w:hAnsi="Times New Roman"/>
                <w:color w:val="000000"/>
              </w:rPr>
              <w:t>enie</w:t>
            </w:r>
            <w:r w:rsidR="008578D7" w:rsidRPr="00123217">
              <w:rPr>
                <w:rFonts w:ascii="Times New Roman" w:hAnsi="Times New Roman"/>
                <w:color w:val="000000"/>
              </w:rPr>
              <w:t xml:space="preserve"> do toczącego się postępowania</w:t>
            </w:r>
            <w:r w:rsidR="008578D7">
              <w:rPr>
                <w:rFonts w:ascii="Times New Roman" w:hAnsi="Times New Roman"/>
                <w:color w:val="000000"/>
              </w:rPr>
              <w:t xml:space="preserve"> w sprawach cywilnych na rzecz przedsiębiorcy bądź wystąpienie z </w:t>
            </w:r>
            <w:r w:rsidR="008578D7" w:rsidRPr="00123217">
              <w:rPr>
                <w:rFonts w:ascii="Times New Roman" w:hAnsi="Times New Roman"/>
                <w:color w:val="000000"/>
              </w:rPr>
              <w:t>wniosk</w:t>
            </w:r>
            <w:r w:rsidR="008578D7">
              <w:rPr>
                <w:rFonts w:ascii="Times New Roman" w:hAnsi="Times New Roman"/>
                <w:color w:val="000000"/>
              </w:rPr>
              <w:t>iem</w:t>
            </w:r>
            <w:r w:rsidR="008578D7" w:rsidRPr="00123217">
              <w:rPr>
                <w:rFonts w:ascii="Times New Roman" w:hAnsi="Times New Roman"/>
                <w:color w:val="000000"/>
              </w:rPr>
              <w:t xml:space="preserve"> Rzecznika do właściwych organów o podjęcie inicjatywy ustawodawczej</w:t>
            </w:r>
            <w:r w:rsidRPr="006779F6">
              <w:rPr>
                <w:rFonts w:ascii="Times New Roman" w:hAnsi="Times New Roman"/>
                <w:color w:val="000000"/>
              </w:rPr>
              <w:t xml:space="preserve">. Zwiększenie limitu wydatków umożliwi sprawną realizację zadań wynikających z regulacji zawartych w projekcie ustawy. </w:t>
            </w:r>
          </w:p>
          <w:p w14:paraId="043A944D" w14:textId="55B1D2A5" w:rsidR="003F7EF9" w:rsidRPr="006779F6" w:rsidRDefault="003F7EF9" w:rsidP="003F7EF9">
            <w:pPr>
              <w:spacing w:after="120" w:line="240" w:lineRule="auto"/>
              <w:jc w:val="both"/>
              <w:rPr>
                <w:rFonts w:ascii="Times New Roman" w:hAnsi="Times New Roman"/>
                <w:bCs/>
                <w:color w:val="000000"/>
              </w:rPr>
            </w:pPr>
            <w:r w:rsidRPr="006779F6">
              <w:rPr>
                <w:rFonts w:ascii="Times New Roman" w:hAnsi="Times New Roman"/>
                <w:bCs/>
                <w:color w:val="000000"/>
              </w:rPr>
              <w:t xml:space="preserve">Zadania te są zadaniami nowymi, które nie były dotychczas uwzględniane w budżecie państwa, stąd też konieczne jest zwiększenie limitu wydatków we wskazanym powyżej okresie. </w:t>
            </w:r>
            <w:r w:rsidR="00EB6D1C">
              <w:rPr>
                <w:rFonts w:ascii="Times New Roman" w:hAnsi="Times New Roman"/>
                <w:bCs/>
                <w:color w:val="000000"/>
              </w:rPr>
              <w:t>Z</w:t>
            </w:r>
            <w:r w:rsidR="00E55673">
              <w:rPr>
                <w:rFonts w:ascii="Times New Roman" w:hAnsi="Times New Roman"/>
                <w:bCs/>
                <w:color w:val="000000"/>
              </w:rPr>
              <w:t>godnie z informacjami przekazanymi przez Rzecznika,</w:t>
            </w:r>
            <w:r w:rsidRPr="006779F6">
              <w:rPr>
                <w:rFonts w:ascii="Times New Roman" w:hAnsi="Times New Roman"/>
                <w:bCs/>
                <w:color w:val="000000"/>
              </w:rPr>
              <w:t xml:space="preserve"> obecny poziom finansowania nie pozwala na zatrudnienie wystarczającej liczby odpowiednio wykwalifikowanych pracowników potrzebnych do realizacji nowego zakresu obowiązków Rzecznika. Zapewnienie możliwości należytego wykonywania wynikających z projektu </w:t>
            </w:r>
            <w:r>
              <w:rPr>
                <w:rFonts w:ascii="Times New Roman" w:hAnsi="Times New Roman"/>
                <w:bCs/>
                <w:color w:val="000000"/>
              </w:rPr>
              <w:t xml:space="preserve">ustawy </w:t>
            </w:r>
            <w:r w:rsidRPr="006779F6">
              <w:rPr>
                <w:rFonts w:ascii="Times New Roman" w:hAnsi="Times New Roman"/>
                <w:bCs/>
                <w:color w:val="000000"/>
              </w:rPr>
              <w:t xml:space="preserve">zadań będzie wymagać m.in. utworzenia nowych stanowisk pracy w Biurze Rzecznika, w tym jego Oddziałach Terenowych, oraz związanego z tym zapewnienia adekwatnej przestrzeni i niezbędnych narzędzi pracy (w tym informatycznych), </w:t>
            </w:r>
            <w:r w:rsidRPr="006779F6">
              <w:rPr>
                <w:rFonts w:ascii="Times New Roman" w:hAnsi="Times New Roman"/>
                <w:bCs/>
                <w:color w:val="000000"/>
              </w:rPr>
              <w:lastRenderedPageBreak/>
              <w:t xml:space="preserve">jak również nakładów na dostosowanie struktury organizacyjno-biurowej oraz  infrastruktury informatycznej. </w:t>
            </w:r>
          </w:p>
          <w:p w14:paraId="0241EA43" w14:textId="21EAE161"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 xml:space="preserve">Do Biura Rzecznika wpływa kilka tysięcy spraw rocznie. </w:t>
            </w:r>
            <w:r w:rsidR="00797EBE">
              <w:rPr>
                <w:rFonts w:ascii="Times New Roman" w:hAnsi="Times New Roman"/>
                <w:bCs/>
                <w:color w:val="000000"/>
              </w:rPr>
              <w:t>Liczba</w:t>
            </w:r>
            <w:r w:rsidRPr="00DB6596">
              <w:rPr>
                <w:rFonts w:ascii="Times New Roman" w:hAnsi="Times New Roman"/>
                <w:bCs/>
                <w:color w:val="000000"/>
              </w:rPr>
              <w:t xml:space="preserve"> spraw z roku na rok systematycznie rośnie</w:t>
            </w:r>
            <w:r w:rsidR="00797EBE">
              <w:rPr>
                <w:rFonts w:ascii="Times New Roman" w:hAnsi="Times New Roman"/>
                <w:bCs/>
                <w:color w:val="000000"/>
              </w:rPr>
              <w:t xml:space="preserve"> </w:t>
            </w:r>
            <w:r w:rsidR="00B3459C">
              <w:rPr>
                <w:rFonts w:ascii="Times New Roman" w:hAnsi="Times New Roman"/>
                <w:bCs/>
                <w:color w:val="000000"/>
              </w:rPr>
              <w:t>i</w:t>
            </w:r>
            <w:r w:rsidR="00797EBE">
              <w:rPr>
                <w:rFonts w:ascii="Times New Roman" w:hAnsi="Times New Roman"/>
                <w:bCs/>
                <w:color w:val="000000"/>
              </w:rPr>
              <w:t xml:space="preserve"> </w:t>
            </w:r>
            <w:r w:rsidRPr="00DB6596">
              <w:rPr>
                <w:rFonts w:ascii="Times New Roman" w:hAnsi="Times New Roman"/>
                <w:bCs/>
                <w:color w:val="000000"/>
              </w:rPr>
              <w:t>w latach 2019-202</w:t>
            </w:r>
            <w:r w:rsidR="00147177">
              <w:rPr>
                <w:rFonts w:ascii="Times New Roman" w:hAnsi="Times New Roman"/>
                <w:bCs/>
                <w:color w:val="000000"/>
              </w:rPr>
              <w:t>4</w:t>
            </w:r>
            <w:r w:rsidRPr="00DB6596">
              <w:rPr>
                <w:rFonts w:ascii="Times New Roman" w:hAnsi="Times New Roman"/>
                <w:bCs/>
                <w:color w:val="000000"/>
              </w:rPr>
              <w:t xml:space="preserve"> wynosi</w:t>
            </w:r>
            <w:r w:rsidR="00E55673">
              <w:rPr>
                <w:rFonts w:ascii="Times New Roman" w:hAnsi="Times New Roman"/>
                <w:bCs/>
                <w:color w:val="000000"/>
              </w:rPr>
              <w:t>ła</w:t>
            </w:r>
            <w:r w:rsidRPr="00DB6596">
              <w:rPr>
                <w:rFonts w:ascii="Times New Roman" w:hAnsi="Times New Roman"/>
                <w:bCs/>
                <w:color w:val="000000"/>
              </w:rPr>
              <w:t>:</w:t>
            </w:r>
          </w:p>
          <w:p w14:paraId="35C4BA1F"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 xml:space="preserve">1) 2019 r. – 5607; </w:t>
            </w:r>
          </w:p>
          <w:p w14:paraId="5725106D"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2) 2020 r. – 14942;</w:t>
            </w:r>
          </w:p>
          <w:p w14:paraId="43F41C49"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3) 2021 r. – 16693;</w:t>
            </w:r>
          </w:p>
          <w:p w14:paraId="06EDEB93"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4) 2022 r. – 10813;</w:t>
            </w:r>
          </w:p>
          <w:p w14:paraId="4B80F7CD" w14:textId="77777777" w:rsidR="00147177" w:rsidRDefault="00DB6596" w:rsidP="00147177">
            <w:pPr>
              <w:spacing w:line="240" w:lineRule="auto"/>
              <w:jc w:val="both"/>
              <w:rPr>
                <w:rFonts w:ascii="Times New Roman" w:hAnsi="Times New Roman"/>
                <w:bCs/>
                <w:color w:val="000000"/>
              </w:rPr>
            </w:pPr>
            <w:r w:rsidRPr="00DB6596">
              <w:rPr>
                <w:rFonts w:ascii="Times New Roman" w:hAnsi="Times New Roman"/>
                <w:bCs/>
                <w:color w:val="000000"/>
              </w:rPr>
              <w:t>5) 2023 r. – 11109</w:t>
            </w:r>
            <w:r w:rsidR="00147177">
              <w:rPr>
                <w:rFonts w:ascii="Times New Roman" w:hAnsi="Times New Roman"/>
                <w:bCs/>
                <w:color w:val="000000"/>
              </w:rPr>
              <w:t>;</w:t>
            </w:r>
          </w:p>
          <w:p w14:paraId="70730BB7" w14:textId="66AD79B0" w:rsidR="00DB6596" w:rsidRPr="00DB6596" w:rsidRDefault="00147177" w:rsidP="00F22338">
            <w:pPr>
              <w:spacing w:after="120" w:line="240" w:lineRule="auto"/>
              <w:jc w:val="both"/>
              <w:rPr>
                <w:rFonts w:ascii="Times New Roman" w:hAnsi="Times New Roman"/>
                <w:bCs/>
                <w:color w:val="000000"/>
              </w:rPr>
            </w:pPr>
            <w:r>
              <w:rPr>
                <w:rFonts w:ascii="Times New Roman" w:hAnsi="Times New Roman"/>
                <w:bCs/>
                <w:color w:val="000000"/>
              </w:rPr>
              <w:t>6) 2024 r. – 14219</w:t>
            </w:r>
            <w:r w:rsidR="00DB6596" w:rsidRPr="00DB6596">
              <w:rPr>
                <w:rFonts w:ascii="Times New Roman" w:hAnsi="Times New Roman"/>
                <w:bCs/>
                <w:color w:val="000000"/>
              </w:rPr>
              <w:t>.</w:t>
            </w:r>
          </w:p>
          <w:p w14:paraId="089556DB" w14:textId="593C1882" w:rsidR="00DB6596" w:rsidRPr="00DB6596" w:rsidRDefault="00DB6596" w:rsidP="00DB6596">
            <w:pPr>
              <w:spacing w:after="120" w:line="240" w:lineRule="auto"/>
              <w:jc w:val="both"/>
              <w:rPr>
                <w:rFonts w:ascii="Times New Roman" w:hAnsi="Times New Roman"/>
                <w:bCs/>
                <w:color w:val="000000"/>
              </w:rPr>
            </w:pPr>
            <w:r w:rsidRPr="00DB6596">
              <w:rPr>
                <w:rFonts w:ascii="Times New Roman" w:hAnsi="Times New Roman"/>
                <w:bCs/>
                <w:color w:val="000000"/>
              </w:rPr>
              <w:t xml:space="preserve">W latach 2020-2021 nagły wzrost podyktowany był wybuchem pandemii COVID-19 oraz trudnościami z jakimi musieli zmierzyć się mikro, mali i średni przedsiębiorcy. Uwzględniając różnicę pomiędzy rokiem 2019 a rokiem 2022 wzrost </w:t>
            </w:r>
            <w:r w:rsidR="00C342FA">
              <w:rPr>
                <w:rFonts w:ascii="Times New Roman" w:hAnsi="Times New Roman"/>
                <w:bCs/>
                <w:color w:val="000000"/>
              </w:rPr>
              <w:t>liczby</w:t>
            </w:r>
            <w:r w:rsidRPr="00DB6596">
              <w:rPr>
                <w:rFonts w:ascii="Times New Roman" w:hAnsi="Times New Roman"/>
                <w:bCs/>
                <w:color w:val="000000"/>
              </w:rPr>
              <w:t xml:space="preserve"> korespondencji wpływającej do Rzecznika wyniósł około 92%.</w:t>
            </w:r>
          </w:p>
          <w:p w14:paraId="6431CE46" w14:textId="4AD50D1F"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W latach 2019-202</w:t>
            </w:r>
            <w:r w:rsidR="00147177">
              <w:rPr>
                <w:rFonts w:ascii="Times New Roman" w:hAnsi="Times New Roman"/>
                <w:bCs/>
                <w:color w:val="000000"/>
              </w:rPr>
              <w:t>4</w:t>
            </w:r>
            <w:r w:rsidRPr="00DB6596">
              <w:rPr>
                <w:rFonts w:ascii="Times New Roman" w:hAnsi="Times New Roman"/>
                <w:bCs/>
                <w:color w:val="000000"/>
              </w:rPr>
              <w:t xml:space="preserve"> po analizie wpływającej korespondencji, Rzecznik podjął działania w następującej </w:t>
            </w:r>
            <w:r w:rsidR="00797EBE">
              <w:rPr>
                <w:rFonts w:ascii="Times New Roman" w:hAnsi="Times New Roman"/>
                <w:bCs/>
                <w:color w:val="000000"/>
              </w:rPr>
              <w:t>liczbie</w:t>
            </w:r>
            <w:r w:rsidRPr="00DB6596">
              <w:rPr>
                <w:rFonts w:ascii="Times New Roman" w:hAnsi="Times New Roman"/>
                <w:bCs/>
                <w:color w:val="000000"/>
              </w:rPr>
              <w:t xml:space="preserve"> spraw:</w:t>
            </w:r>
          </w:p>
          <w:p w14:paraId="65C32E8A"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 xml:space="preserve">1) 2019 r. – 2336; </w:t>
            </w:r>
          </w:p>
          <w:p w14:paraId="0BDD5F8B"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2) 2020 r. – 6202;</w:t>
            </w:r>
          </w:p>
          <w:p w14:paraId="46A71131"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3) 2021 r. – 7835;</w:t>
            </w:r>
          </w:p>
          <w:p w14:paraId="124B5966"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4) 2022 r. – 4306;</w:t>
            </w:r>
          </w:p>
          <w:p w14:paraId="6FB1544D" w14:textId="38E50D0C" w:rsidR="00DB6596" w:rsidRPr="00DB6596" w:rsidRDefault="00DB6596" w:rsidP="00F22338">
            <w:pPr>
              <w:spacing w:after="120" w:line="240" w:lineRule="auto"/>
              <w:jc w:val="both"/>
              <w:rPr>
                <w:rFonts w:ascii="Times New Roman" w:hAnsi="Times New Roman"/>
                <w:bCs/>
                <w:color w:val="000000"/>
              </w:rPr>
            </w:pPr>
            <w:r w:rsidRPr="00DB6596">
              <w:rPr>
                <w:rFonts w:ascii="Times New Roman" w:hAnsi="Times New Roman"/>
                <w:bCs/>
                <w:color w:val="000000"/>
              </w:rPr>
              <w:t>5) 2023 r. – 4511.</w:t>
            </w:r>
          </w:p>
          <w:p w14:paraId="00FBFB4C" w14:textId="2B252C6C" w:rsidR="00DB6596" w:rsidRPr="00DB6596" w:rsidRDefault="00DB6596" w:rsidP="00DB6596">
            <w:pPr>
              <w:spacing w:after="120" w:line="240" w:lineRule="auto"/>
              <w:jc w:val="both"/>
              <w:rPr>
                <w:rFonts w:ascii="Times New Roman" w:hAnsi="Times New Roman"/>
                <w:bCs/>
                <w:color w:val="000000"/>
              </w:rPr>
            </w:pPr>
            <w:r w:rsidRPr="00DB6596">
              <w:rPr>
                <w:rFonts w:ascii="Times New Roman" w:hAnsi="Times New Roman"/>
                <w:bCs/>
                <w:color w:val="000000"/>
              </w:rPr>
              <w:t>Zgodnie z danymi z lat 2019-2023 Rzecznik podejmował działania w około 40-50% spraw</w:t>
            </w:r>
            <w:r w:rsidR="00E55673">
              <w:rPr>
                <w:rFonts w:ascii="Times New Roman" w:hAnsi="Times New Roman"/>
                <w:bCs/>
                <w:color w:val="000000"/>
              </w:rPr>
              <w:t>,</w:t>
            </w:r>
            <w:r w:rsidRPr="00DB6596">
              <w:rPr>
                <w:rFonts w:ascii="Times New Roman" w:hAnsi="Times New Roman"/>
                <w:bCs/>
                <w:color w:val="000000"/>
              </w:rPr>
              <w:t xml:space="preserve"> które wpłynęły do biura. Przy zachowaniu aktualnych kompetencji Rzecznika, w okresie 5 letnim, </w:t>
            </w:r>
            <w:r w:rsidR="00C342FA">
              <w:rPr>
                <w:rFonts w:ascii="Times New Roman" w:hAnsi="Times New Roman"/>
                <w:bCs/>
                <w:color w:val="000000"/>
              </w:rPr>
              <w:t>liczba</w:t>
            </w:r>
            <w:r w:rsidRPr="00DB6596">
              <w:rPr>
                <w:rFonts w:ascii="Times New Roman" w:hAnsi="Times New Roman"/>
                <w:bCs/>
                <w:color w:val="000000"/>
              </w:rPr>
              <w:t xml:space="preserve"> spraw w których podejmowane będą działania przewidziano na 5757 spraw w roku 2029.</w:t>
            </w:r>
          </w:p>
          <w:p w14:paraId="5DE446AF" w14:textId="77777777" w:rsidR="00DB6596" w:rsidRPr="00DB6596" w:rsidRDefault="00DB6596" w:rsidP="00F22338">
            <w:pPr>
              <w:spacing w:line="240" w:lineRule="auto"/>
              <w:jc w:val="both"/>
              <w:rPr>
                <w:rFonts w:ascii="Times New Roman" w:hAnsi="Times New Roman"/>
                <w:bCs/>
                <w:color w:val="000000"/>
              </w:rPr>
            </w:pPr>
            <w:r w:rsidRPr="00DB6596">
              <w:rPr>
                <w:rFonts w:ascii="Times New Roman" w:hAnsi="Times New Roman"/>
                <w:bCs/>
                <w:color w:val="000000"/>
              </w:rPr>
              <w:t>W zakresie opiniowania aktów prawnych w latach 2019-2023 Rzecznik zaopiniował:</w:t>
            </w:r>
          </w:p>
          <w:p w14:paraId="19788AA2" w14:textId="11CA5AE3" w:rsidR="00DB6596" w:rsidRPr="00F22338" w:rsidRDefault="00DB6596" w:rsidP="00F22338">
            <w:pPr>
              <w:pStyle w:val="Akapitzlist"/>
              <w:numPr>
                <w:ilvl w:val="0"/>
                <w:numId w:val="44"/>
              </w:numPr>
              <w:spacing w:line="240" w:lineRule="auto"/>
              <w:jc w:val="both"/>
              <w:rPr>
                <w:rFonts w:ascii="Times New Roman" w:hAnsi="Times New Roman"/>
                <w:bCs/>
                <w:color w:val="000000"/>
              </w:rPr>
            </w:pPr>
            <w:r w:rsidRPr="00F22338">
              <w:rPr>
                <w:rFonts w:ascii="Times New Roman" w:hAnsi="Times New Roman"/>
                <w:bCs/>
                <w:color w:val="000000"/>
              </w:rPr>
              <w:t xml:space="preserve">2019 r. – 404 projektów (264 na etapie rządowego procesu legislacyjnego, 140 na etapie parlamentarnym); </w:t>
            </w:r>
          </w:p>
          <w:p w14:paraId="406B2CBD" w14:textId="213D83D9" w:rsidR="00DB6596" w:rsidRPr="00F22338" w:rsidRDefault="00DB6596" w:rsidP="00F22338">
            <w:pPr>
              <w:pStyle w:val="Akapitzlist"/>
              <w:numPr>
                <w:ilvl w:val="0"/>
                <w:numId w:val="44"/>
              </w:numPr>
              <w:spacing w:line="240" w:lineRule="auto"/>
              <w:jc w:val="both"/>
              <w:rPr>
                <w:rFonts w:ascii="Times New Roman" w:hAnsi="Times New Roman"/>
                <w:bCs/>
                <w:color w:val="000000"/>
              </w:rPr>
            </w:pPr>
            <w:r w:rsidRPr="00F22338">
              <w:rPr>
                <w:rFonts w:ascii="Times New Roman" w:hAnsi="Times New Roman"/>
                <w:bCs/>
                <w:color w:val="000000"/>
              </w:rPr>
              <w:t>2020 r. – 356 projektów (234 na etapie rządowego procesu legislacyjnego, 122 na etapie parlamentarnym);</w:t>
            </w:r>
          </w:p>
          <w:p w14:paraId="6AA017DD" w14:textId="732E7973" w:rsidR="00DB6596" w:rsidRPr="00F22338" w:rsidRDefault="00DB6596" w:rsidP="00F22338">
            <w:pPr>
              <w:pStyle w:val="Akapitzlist"/>
              <w:numPr>
                <w:ilvl w:val="0"/>
                <w:numId w:val="44"/>
              </w:numPr>
              <w:spacing w:line="240" w:lineRule="auto"/>
              <w:jc w:val="both"/>
              <w:rPr>
                <w:rFonts w:ascii="Times New Roman" w:hAnsi="Times New Roman"/>
                <w:bCs/>
                <w:color w:val="000000"/>
              </w:rPr>
            </w:pPr>
            <w:r w:rsidRPr="00F22338">
              <w:rPr>
                <w:rFonts w:ascii="Times New Roman" w:hAnsi="Times New Roman"/>
                <w:bCs/>
                <w:color w:val="000000"/>
              </w:rPr>
              <w:t>2021 r. – 600 projektów (428 na etapie rządowego procesu legislacyjnego, 172 na etapie parlamentarnym);</w:t>
            </w:r>
          </w:p>
          <w:p w14:paraId="1AC064E3" w14:textId="5691B56B" w:rsidR="00DB6596" w:rsidRPr="00F22338" w:rsidRDefault="00DB6596" w:rsidP="00F22338">
            <w:pPr>
              <w:pStyle w:val="Akapitzlist"/>
              <w:numPr>
                <w:ilvl w:val="0"/>
                <w:numId w:val="44"/>
              </w:numPr>
              <w:spacing w:line="240" w:lineRule="auto"/>
              <w:jc w:val="both"/>
              <w:rPr>
                <w:rFonts w:ascii="Times New Roman" w:hAnsi="Times New Roman"/>
                <w:bCs/>
                <w:color w:val="000000"/>
              </w:rPr>
            </w:pPr>
            <w:r w:rsidRPr="00F22338">
              <w:rPr>
                <w:rFonts w:ascii="Times New Roman" w:hAnsi="Times New Roman"/>
                <w:bCs/>
                <w:color w:val="000000"/>
              </w:rPr>
              <w:t>2022 r. – 1107 projektów (951 na etapie rządowego procesu legislacyjnego, 156 na etapie parlamentarnym);</w:t>
            </w:r>
          </w:p>
          <w:p w14:paraId="61EB05A5" w14:textId="0C895577" w:rsidR="00DB6596" w:rsidRPr="00F22338" w:rsidRDefault="00DB6596" w:rsidP="00F22338">
            <w:pPr>
              <w:pStyle w:val="Akapitzlist"/>
              <w:numPr>
                <w:ilvl w:val="0"/>
                <w:numId w:val="44"/>
              </w:numPr>
              <w:spacing w:line="240" w:lineRule="auto"/>
              <w:jc w:val="both"/>
              <w:rPr>
                <w:rFonts w:ascii="Times New Roman" w:hAnsi="Times New Roman"/>
                <w:bCs/>
                <w:color w:val="000000"/>
              </w:rPr>
            </w:pPr>
            <w:r w:rsidRPr="00F22338">
              <w:rPr>
                <w:rFonts w:ascii="Times New Roman" w:hAnsi="Times New Roman"/>
                <w:bCs/>
                <w:color w:val="000000"/>
              </w:rPr>
              <w:t>2023 r. – 945 projektów (842 na etapie rządowego procesu legislacyjnego, 103 na etapie parlamentarnym).</w:t>
            </w:r>
          </w:p>
          <w:p w14:paraId="10447917" w14:textId="20F4C251" w:rsidR="00DB6596" w:rsidRPr="00DB6596" w:rsidRDefault="00DB6596" w:rsidP="00DB6596">
            <w:pPr>
              <w:spacing w:after="120" w:line="240" w:lineRule="auto"/>
              <w:jc w:val="both"/>
              <w:rPr>
                <w:rFonts w:ascii="Times New Roman" w:hAnsi="Times New Roman"/>
                <w:bCs/>
                <w:color w:val="000000"/>
              </w:rPr>
            </w:pPr>
            <w:r w:rsidRPr="00DB6596">
              <w:rPr>
                <w:rFonts w:ascii="Times New Roman" w:hAnsi="Times New Roman"/>
                <w:bCs/>
                <w:color w:val="000000"/>
              </w:rPr>
              <w:t xml:space="preserve">Uwzględniając dane pomiędzy rokiem 2019 a 2023 wzrost zaopiniowanych aktów prawnych </w:t>
            </w:r>
            <w:r w:rsidR="00EC680B">
              <w:rPr>
                <w:rFonts w:ascii="Times New Roman" w:hAnsi="Times New Roman"/>
                <w:bCs/>
                <w:color w:val="000000"/>
              </w:rPr>
              <w:t>wyniósł</w:t>
            </w:r>
            <w:r w:rsidRPr="00DB6596">
              <w:rPr>
                <w:rFonts w:ascii="Times New Roman" w:hAnsi="Times New Roman"/>
                <w:bCs/>
                <w:color w:val="000000"/>
              </w:rPr>
              <w:t xml:space="preserve"> około 133%. </w:t>
            </w:r>
            <w:r w:rsidR="00EE35B1">
              <w:rPr>
                <w:rFonts w:ascii="Times New Roman" w:hAnsi="Times New Roman"/>
                <w:bCs/>
                <w:color w:val="000000"/>
              </w:rPr>
              <w:t>Rzecznik p</w:t>
            </w:r>
            <w:r w:rsidRPr="00DB6596">
              <w:rPr>
                <w:rFonts w:ascii="Times New Roman" w:hAnsi="Times New Roman"/>
                <w:bCs/>
                <w:color w:val="000000"/>
              </w:rPr>
              <w:t xml:space="preserve">rzewiduje, że w najbliższych latach </w:t>
            </w:r>
            <w:r w:rsidR="00EC680B">
              <w:rPr>
                <w:rFonts w:ascii="Times New Roman" w:hAnsi="Times New Roman"/>
                <w:bCs/>
                <w:color w:val="000000"/>
              </w:rPr>
              <w:t>liczba</w:t>
            </w:r>
            <w:r w:rsidRPr="00DB6596">
              <w:rPr>
                <w:rFonts w:ascii="Times New Roman" w:hAnsi="Times New Roman"/>
                <w:bCs/>
                <w:color w:val="000000"/>
              </w:rPr>
              <w:t xml:space="preserve"> opiniowanych </w:t>
            </w:r>
            <w:r w:rsidR="00CF548C">
              <w:rPr>
                <w:rFonts w:ascii="Times New Roman" w:hAnsi="Times New Roman"/>
                <w:bCs/>
                <w:color w:val="000000"/>
              </w:rPr>
              <w:t xml:space="preserve">przez niego </w:t>
            </w:r>
            <w:r w:rsidRPr="00DB6596">
              <w:rPr>
                <w:rFonts w:ascii="Times New Roman" w:hAnsi="Times New Roman"/>
                <w:bCs/>
                <w:color w:val="000000"/>
              </w:rPr>
              <w:t>aktów prawnych będzie wzrastać.</w:t>
            </w:r>
          </w:p>
          <w:p w14:paraId="070BE3AC" w14:textId="6D9794CA" w:rsidR="003F7EF9" w:rsidRDefault="00DB6596" w:rsidP="003F7EF9">
            <w:pPr>
              <w:spacing w:after="120" w:line="240" w:lineRule="auto"/>
              <w:jc w:val="both"/>
              <w:rPr>
                <w:rFonts w:ascii="Times New Roman" w:hAnsi="Times New Roman"/>
                <w:bCs/>
                <w:color w:val="000000"/>
              </w:rPr>
            </w:pPr>
            <w:r w:rsidRPr="00DB6596">
              <w:rPr>
                <w:rFonts w:ascii="Times New Roman" w:hAnsi="Times New Roman"/>
                <w:bCs/>
                <w:color w:val="000000"/>
              </w:rPr>
              <w:t>Taka liczba spraw i aktywności jest obsługiwana przez łącznie 62 pracowników (etatów, stan na 19 grudnia 2024 r.).</w:t>
            </w:r>
            <w:r w:rsidR="00E41D46">
              <w:rPr>
                <w:rFonts w:ascii="Times New Roman" w:hAnsi="Times New Roman"/>
                <w:bCs/>
                <w:color w:val="000000"/>
              </w:rPr>
              <w:t xml:space="preserve"> </w:t>
            </w:r>
            <w:r w:rsidR="003F7EF9" w:rsidRPr="006779F6">
              <w:rPr>
                <w:rFonts w:ascii="Times New Roman" w:hAnsi="Times New Roman"/>
                <w:bCs/>
                <w:color w:val="000000"/>
              </w:rPr>
              <w:t xml:space="preserve">Szacuje się, że w związku z wejściem w życie projektowanej ustawy do Rzecznika może wpływać rocznie kilka tysięcy dodatkowych zgłoszeń, związanych w szczególności z nowymi obszarami uprawnień interwencyjnych </w:t>
            </w:r>
            <w:r w:rsidR="003F7EF9">
              <w:rPr>
                <w:rFonts w:ascii="Times New Roman" w:hAnsi="Times New Roman"/>
                <w:bCs/>
                <w:color w:val="000000"/>
              </w:rPr>
              <w:t>Rzecznika</w:t>
            </w:r>
            <w:r w:rsidR="003F7EF9" w:rsidRPr="006779F6">
              <w:rPr>
                <w:rFonts w:ascii="Times New Roman" w:hAnsi="Times New Roman"/>
                <w:bCs/>
                <w:color w:val="000000"/>
              </w:rPr>
              <w:t xml:space="preserve">. </w:t>
            </w:r>
          </w:p>
          <w:p w14:paraId="3F620593" w14:textId="7B30BE07" w:rsidR="00DB6596" w:rsidRDefault="00D9149A" w:rsidP="00DB6596">
            <w:pPr>
              <w:spacing w:after="120" w:line="240" w:lineRule="auto"/>
              <w:jc w:val="both"/>
              <w:rPr>
                <w:rFonts w:ascii="Times New Roman" w:hAnsi="Times New Roman"/>
                <w:bCs/>
                <w:color w:val="000000"/>
              </w:rPr>
            </w:pPr>
            <w:r>
              <w:rPr>
                <w:rFonts w:ascii="Times New Roman" w:hAnsi="Times New Roman"/>
                <w:bCs/>
                <w:color w:val="000000"/>
              </w:rPr>
              <w:t>Na podstawie</w:t>
            </w:r>
            <w:r w:rsidR="006323EA">
              <w:rPr>
                <w:rFonts w:ascii="Times New Roman" w:hAnsi="Times New Roman"/>
                <w:bCs/>
                <w:color w:val="000000"/>
              </w:rPr>
              <w:t xml:space="preserve"> informacji Rzecznika, p</w:t>
            </w:r>
            <w:r w:rsidR="00DB6596">
              <w:rPr>
                <w:rFonts w:ascii="Times New Roman" w:hAnsi="Times New Roman"/>
                <w:bCs/>
                <w:color w:val="000000"/>
              </w:rPr>
              <w:t xml:space="preserve">rzyrost zgłoszeń oszacowany został na około 80-90%. Przy szacunkach wzięto pod uwagę aktualne kompetencje Rzecznika i systematyczny wzrost spraw,  rozszerzenie zadań Rzecznika oraz </w:t>
            </w:r>
            <w:r w:rsidR="00DB6596" w:rsidRPr="007A22C2">
              <w:rPr>
                <w:rFonts w:ascii="Times New Roman" w:hAnsi="Times New Roman"/>
                <w:bCs/>
                <w:color w:val="000000"/>
              </w:rPr>
              <w:t>rozszerzenie katalogu podmiotów objętych ochroną Rzecznika</w:t>
            </w:r>
            <w:r w:rsidR="00DB6596">
              <w:rPr>
                <w:rFonts w:ascii="Times New Roman" w:hAnsi="Times New Roman"/>
                <w:bCs/>
                <w:color w:val="000000"/>
              </w:rPr>
              <w:t>. W zakresie rozszerzenia katalogu podmiotów wzięto pod uwagę:</w:t>
            </w:r>
          </w:p>
          <w:p w14:paraId="415FA74E" w14:textId="66407A1A" w:rsidR="00DC63C2" w:rsidRDefault="00DC63C2" w:rsidP="00A077F2">
            <w:pPr>
              <w:pStyle w:val="Akapitzlist"/>
              <w:numPr>
                <w:ilvl w:val="0"/>
                <w:numId w:val="42"/>
              </w:numPr>
              <w:spacing w:after="120" w:line="240" w:lineRule="auto"/>
              <w:jc w:val="both"/>
              <w:rPr>
                <w:rFonts w:ascii="Times New Roman" w:hAnsi="Times New Roman"/>
                <w:bCs/>
                <w:color w:val="000000"/>
              </w:rPr>
            </w:pPr>
            <w:r>
              <w:rPr>
                <w:rFonts w:ascii="Times New Roman" w:hAnsi="Times New Roman"/>
                <w:bCs/>
                <w:color w:val="000000"/>
              </w:rPr>
              <w:t>dużych przedsiębiorców – ok. 3,9 tys. podmiotów,</w:t>
            </w:r>
          </w:p>
          <w:p w14:paraId="2E7CB4B7" w14:textId="3FAF410F" w:rsidR="00DB6596" w:rsidRPr="00A077F2" w:rsidRDefault="00DB6596" w:rsidP="00A077F2">
            <w:pPr>
              <w:pStyle w:val="Akapitzlist"/>
              <w:numPr>
                <w:ilvl w:val="0"/>
                <w:numId w:val="42"/>
              </w:numPr>
              <w:spacing w:after="120" w:line="240" w:lineRule="auto"/>
              <w:jc w:val="both"/>
              <w:rPr>
                <w:rFonts w:ascii="Times New Roman" w:hAnsi="Times New Roman"/>
                <w:bCs/>
                <w:color w:val="000000"/>
              </w:rPr>
            </w:pPr>
            <w:r w:rsidRPr="00A077F2">
              <w:rPr>
                <w:rFonts w:ascii="Times New Roman" w:hAnsi="Times New Roman"/>
                <w:bCs/>
                <w:color w:val="000000"/>
              </w:rPr>
              <w:t xml:space="preserve">producenci rolni - około 1.2 mln osób, </w:t>
            </w:r>
          </w:p>
          <w:p w14:paraId="012DA1EF" w14:textId="08BD7648" w:rsidR="00DB6596" w:rsidRPr="00A077F2" w:rsidRDefault="00DB6596" w:rsidP="00A077F2">
            <w:pPr>
              <w:pStyle w:val="Akapitzlist"/>
              <w:numPr>
                <w:ilvl w:val="0"/>
                <w:numId w:val="42"/>
              </w:numPr>
              <w:spacing w:after="120" w:line="240" w:lineRule="auto"/>
              <w:jc w:val="both"/>
              <w:rPr>
                <w:rFonts w:ascii="Times New Roman" w:hAnsi="Times New Roman"/>
                <w:bCs/>
                <w:color w:val="000000"/>
              </w:rPr>
            </w:pPr>
            <w:r w:rsidRPr="00A077F2">
              <w:rPr>
                <w:rFonts w:ascii="Times New Roman" w:hAnsi="Times New Roman"/>
                <w:bCs/>
                <w:color w:val="000000"/>
              </w:rPr>
              <w:t>wspólników jednoosobowej spółki z ograniczoną odpowiedzialnością oraz wspólników spółki jawnej, komandytowej lub partnerskiej - około 700 tys. osób,</w:t>
            </w:r>
          </w:p>
          <w:p w14:paraId="4EA9EBF2" w14:textId="3B8F0CC2" w:rsidR="00DB6596" w:rsidRPr="00A077F2" w:rsidRDefault="00DB6596" w:rsidP="00A077F2">
            <w:pPr>
              <w:pStyle w:val="Akapitzlist"/>
              <w:numPr>
                <w:ilvl w:val="0"/>
                <w:numId w:val="42"/>
              </w:numPr>
              <w:spacing w:after="120" w:line="240" w:lineRule="auto"/>
              <w:jc w:val="both"/>
              <w:rPr>
                <w:rFonts w:ascii="Times New Roman" w:hAnsi="Times New Roman"/>
                <w:bCs/>
                <w:color w:val="000000"/>
              </w:rPr>
            </w:pPr>
            <w:r w:rsidRPr="00A077F2">
              <w:rPr>
                <w:rFonts w:ascii="Times New Roman" w:hAnsi="Times New Roman"/>
                <w:bCs/>
                <w:color w:val="000000"/>
              </w:rPr>
              <w:t>osoby wykonujące wolne zawody (m. in. tłumaczy, adwokatów, notariuszy, radców prawnych, biegłych rewidentów, księgowych, agentów ubezpieczeniowych, agentów oferujących ubezpieczenia uzupełniające, brokerów reasekuracyjnych, brokerów ubezpieczeniowych, doradców podatkowych, doradców restrukturyzacyjnych, maklerów papierów wartościowych, doradców inwestycyjnych, agentów firm inwestycyjnych i rzeczników patentowych) - około 200-300 tys. osób.</w:t>
            </w:r>
          </w:p>
          <w:p w14:paraId="67CD7D80" w14:textId="6AEF80A4" w:rsidR="00DB6596" w:rsidRDefault="00DB6596" w:rsidP="00DB6596">
            <w:pPr>
              <w:spacing w:after="120" w:line="240" w:lineRule="auto"/>
              <w:jc w:val="both"/>
              <w:rPr>
                <w:rFonts w:ascii="Times New Roman" w:hAnsi="Times New Roman"/>
                <w:bCs/>
                <w:color w:val="000000"/>
              </w:rPr>
            </w:pPr>
            <w:r>
              <w:rPr>
                <w:rFonts w:ascii="Times New Roman" w:hAnsi="Times New Roman"/>
                <w:bCs/>
                <w:color w:val="000000"/>
              </w:rPr>
              <w:lastRenderedPageBreak/>
              <w:t>K</w:t>
            </w:r>
            <w:r w:rsidRPr="00E71EA7">
              <w:rPr>
                <w:rFonts w:ascii="Times New Roman" w:hAnsi="Times New Roman"/>
                <w:bCs/>
                <w:color w:val="000000"/>
              </w:rPr>
              <w:t>atalog podmiotów objętych ochroną</w:t>
            </w:r>
            <w:r>
              <w:rPr>
                <w:rFonts w:ascii="Times New Roman" w:hAnsi="Times New Roman"/>
                <w:bCs/>
                <w:color w:val="000000"/>
              </w:rPr>
              <w:t xml:space="preserve"> wzrośnie </w:t>
            </w:r>
            <w:r w:rsidR="005A3243">
              <w:rPr>
                <w:rFonts w:ascii="Times New Roman" w:hAnsi="Times New Roman"/>
                <w:bCs/>
                <w:color w:val="000000"/>
              </w:rPr>
              <w:t xml:space="preserve">zatem o ok. </w:t>
            </w:r>
            <w:r>
              <w:rPr>
                <w:rFonts w:ascii="Times New Roman" w:hAnsi="Times New Roman"/>
                <w:bCs/>
                <w:color w:val="000000"/>
              </w:rPr>
              <w:t>2,</w:t>
            </w:r>
            <w:r w:rsidR="005A3243">
              <w:rPr>
                <w:rFonts w:ascii="Times New Roman" w:hAnsi="Times New Roman"/>
                <w:bCs/>
                <w:color w:val="000000"/>
              </w:rPr>
              <w:t>1</w:t>
            </w:r>
            <w:r>
              <w:rPr>
                <w:rFonts w:ascii="Times New Roman" w:hAnsi="Times New Roman"/>
                <w:bCs/>
                <w:color w:val="000000"/>
              </w:rPr>
              <w:t xml:space="preserve"> mln </w:t>
            </w:r>
            <w:r w:rsidR="005A3243">
              <w:rPr>
                <w:rFonts w:ascii="Times New Roman" w:hAnsi="Times New Roman"/>
                <w:bCs/>
                <w:color w:val="000000"/>
              </w:rPr>
              <w:t xml:space="preserve">– 2,2 mln </w:t>
            </w:r>
            <w:r>
              <w:rPr>
                <w:rFonts w:ascii="Times New Roman" w:hAnsi="Times New Roman"/>
                <w:bCs/>
                <w:color w:val="000000"/>
              </w:rPr>
              <w:t>osób.</w:t>
            </w:r>
          </w:p>
          <w:p w14:paraId="515493F5" w14:textId="460CDE20" w:rsidR="00DB6596" w:rsidRDefault="00DB6596" w:rsidP="00DB6596">
            <w:pPr>
              <w:spacing w:after="120" w:line="240" w:lineRule="auto"/>
              <w:jc w:val="both"/>
              <w:rPr>
                <w:rFonts w:ascii="Times New Roman" w:hAnsi="Times New Roman"/>
                <w:bCs/>
                <w:color w:val="000000"/>
              </w:rPr>
            </w:pPr>
            <w:r>
              <w:rPr>
                <w:rFonts w:ascii="Times New Roman" w:hAnsi="Times New Roman"/>
                <w:bCs/>
                <w:color w:val="000000"/>
              </w:rPr>
              <w:t xml:space="preserve">Biorąc pod uwagę </w:t>
            </w:r>
            <w:r w:rsidR="000372AF">
              <w:rPr>
                <w:rFonts w:ascii="Times New Roman" w:hAnsi="Times New Roman"/>
                <w:bCs/>
                <w:color w:val="000000"/>
              </w:rPr>
              <w:t>liczbę</w:t>
            </w:r>
            <w:r>
              <w:rPr>
                <w:rFonts w:ascii="Times New Roman" w:hAnsi="Times New Roman"/>
                <w:bCs/>
                <w:color w:val="000000"/>
              </w:rPr>
              <w:t xml:space="preserve"> korespondencji w ramach prowadz</w:t>
            </w:r>
            <w:r w:rsidR="00A50D23">
              <w:rPr>
                <w:rFonts w:ascii="Times New Roman" w:hAnsi="Times New Roman"/>
                <w:bCs/>
                <w:color w:val="000000"/>
              </w:rPr>
              <w:t>o</w:t>
            </w:r>
            <w:r>
              <w:rPr>
                <w:rFonts w:ascii="Times New Roman" w:hAnsi="Times New Roman"/>
                <w:bCs/>
                <w:color w:val="000000"/>
              </w:rPr>
              <w:t xml:space="preserve">nych spraw roku 2023 </w:t>
            </w:r>
            <w:r w:rsidR="00147177">
              <w:rPr>
                <w:rFonts w:ascii="Times New Roman" w:hAnsi="Times New Roman"/>
                <w:bCs/>
                <w:color w:val="000000"/>
              </w:rPr>
              <w:t xml:space="preserve">i 2024 r. </w:t>
            </w:r>
            <w:r>
              <w:rPr>
                <w:rFonts w:ascii="Times New Roman" w:hAnsi="Times New Roman"/>
                <w:bCs/>
                <w:color w:val="000000"/>
              </w:rPr>
              <w:t>(</w:t>
            </w:r>
            <w:r w:rsidR="00147177">
              <w:rPr>
                <w:rFonts w:ascii="Times New Roman" w:hAnsi="Times New Roman"/>
                <w:bCs/>
                <w:color w:val="000000"/>
              </w:rPr>
              <w:t xml:space="preserve">odpowiednio </w:t>
            </w:r>
            <w:r>
              <w:rPr>
                <w:rFonts w:ascii="Times New Roman" w:hAnsi="Times New Roman"/>
                <w:bCs/>
                <w:color w:val="000000"/>
              </w:rPr>
              <w:t xml:space="preserve">11109 </w:t>
            </w:r>
            <w:r w:rsidR="00147177">
              <w:rPr>
                <w:rFonts w:ascii="Times New Roman" w:hAnsi="Times New Roman"/>
                <w:bCs/>
                <w:color w:val="000000"/>
              </w:rPr>
              <w:t xml:space="preserve">i 14219 </w:t>
            </w:r>
            <w:r>
              <w:rPr>
                <w:rFonts w:ascii="Times New Roman" w:hAnsi="Times New Roman"/>
                <w:bCs/>
                <w:color w:val="000000"/>
              </w:rPr>
              <w:t>pism), to przewidywany wzrost w pierwszym roku obowiązywania przepisów szacuje się na 20000-21000. W następnych latach szacuje się, że przyrost w skali roku będzie systematycznie wzrastał o kilka tysięcy.</w:t>
            </w:r>
          </w:p>
          <w:p w14:paraId="32AF1E8D" w14:textId="387527A6" w:rsidR="003F7EF9" w:rsidRDefault="007E3EDD" w:rsidP="003F7EF9">
            <w:pPr>
              <w:spacing w:after="120" w:line="240" w:lineRule="auto"/>
              <w:jc w:val="both"/>
              <w:rPr>
                <w:rFonts w:ascii="Times New Roman" w:hAnsi="Times New Roman"/>
                <w:bCs/>
                <w:color w:val="000000"/>
              </w:rPr>
            </w:pPr>
            <w:r w:rsidRPr="007E3EDD">
              <w:rPr>
                <w:rFonts w:ascii="Times New Roman" w:hAnsi="Times New Roman"/>
                <w:bCs/>
                <w:color w:val="000000"/>
              </w:rPr>
              <w:t>Ze względu na tak dużą liczbę spraw oszacowano konieczność przyznania co najmniej 50 etatów, w przeważającej części na stanowiska radców prawnych, przy założonym poziomie wynagrodzenia brutto (12 000,00 zł)</w:t>
            </w:r>
            <w:r w:rsidR="003D17D5">
              <w:rPr>
                <w:rFonts w:ascii="Times New Roman" w:hAnsi="Times New Roman"/>
                <w:bCs/>
                <w:color w:val="000000"/>
              </w:rPr>
              <w:t>.</w:t>
            </w:r>
            <w:r w:rsidRPr="007E3EDD">
              <w:rPr>
                <w:rFonts w:ascii="Times New Roman" w:hAnsi="Times New Roman"/>
                <w:bCs/>
                <w:color w:val="000000"/>
              </w:rPr>
              <w:t xml:space="preserve"> </w:t>
            </w:r>
            <w:r w:rsidR="003F7EF9" w:rsidRPr="006779F6">
              <w:rPr>
                <w:rFonts w:ascii="Times New Roman" w:hAnsi="Times New Roman"/>
                <w:bCs/>
                <w:color w:val="000000"/>
              </w:rPr>
              <w:t xml:space="preserve"> </w:t>
            </w:r>
          </w:p>
          <w:p w14:paraId="7B4E7257" w14:textId="46D66BDD" w:rsidR="007E3EDD" w:rsidRDefault="007E3EDD" w:rsidP="007E3EDD">
            <w:pPr>
              <w:spacing w:after="120" w:line="240" w:lineRule="auto"/>
              <w:jc w:val="both"/>
              <w:rPr>
                <w:rFonts w:ascii="Times New Roman" w:hAnsi="Times New Roman"/>
                <w:bCs/>
                <w:color w:val="000000"/>
              </w:rPr>
            </w:pPr>
            <w:r w:rsidRPr="00806A31">
              <w:rPr>
                <w:rFonts w:ascii="Times New Roman" w:hAnsi="Times New Roman"/>
                <w:bCs/>
                <w:color w:val="000000"/>
              </w:rPr>
              <w:t xml:space="preserve">Obecna struktura organizacyjna, to Biuro Rzecznika z siedzibą w Warszawie, gdzie mieści się Gabinet Rzecznika, Wydział Administracyjno-Finansowy, Wydział Prawno-Legislacyjny oraz Wydział Interwencyjno-Procesowy; oraz Oddziały terenowe – w Białymstoku, Krakowie, Gdańsku i Poznaniu. Z </w:t>
            </w:r>
            <w:r w:rsidR="003B260D">
              <w:rPr>
                <w:rFonts w:ascii="Times New Roman" w:hAnsi="Times New Roman"/>
                <w:bCs/>
                <w:color w:val="000000"/>
              </w:rPr>
              <w:t xml:space="preserve">informacji przekazanych przez Rzecznika dotyczącej </w:t>
            </w:r>
            <w:r w:rsidRPr="00806A31">
              <w:rPr>
                <w:rFonts w:ascii="Times New Roman" w:hAnsi="Times New Roman"/>
                <w:bCs/>
                <w:color w:val="000000"/>
              </w:rPr>
              <w:t xml:space="preserve">dotychczasowego funkcjonowania organu wynika zagrożenie wystąpienia istotnych utrudnień w dostępie do ochrony jaką zapewnia Rzecznik. </w:t>
            </w:r>
            <w:r w:rsidR="003B260D">
              <w:rPr>
                <w:rFonts w:ascii="Times New Roman" w:hAnsi="Times New Roman"/>
                <w:bCs/>
                <w:color w:val="000000"/>
              </w:rPr>
              <w:t>Zgodnie z informacją Rzecznika a</w:t>
            </w:r>
            <w:r w:rsidRPr="00806A31">
              <w:rPr>
                <w:rFonts w:ascii="Times New Roman" w:hAnsi="Times New Roman"/>
                <w:bCs/>
                <w:color w:val="000000"/>
              </w:rPr>
              <w:t>ktualnie osiągnięto maksymalny poziom wydajności istniejącej struktury organu i dalszy rozwój oraz poszerzenie kręgu podmiotów uprawnionych – nie jest możliwe.</w:t>
            </w:r>
          </w:p>
          <w:p w14:paraId="0B8566B3" w14:textId="77777777" w:rsidR="007E3EDD" w:rsidRDefault="007E3EDD" w:rsidP="007E3EDD">
            <w:pPr>
              <w:spacing w:after="120" w:line="240" w:lineRule="auto"/>
              <w:jc w:val="both"/>
              <w:rPr>
                <w:rFonts w:ascii="Times New Roman" w:hAnsi="Times New Roman"/>
                <w:bCs/>
                <w:color w:val="000000"/>
              </w:rPr>
            </w:pPr>
            <w:r>
              <w:rPr>
                <w:rFonts w:ascii="Times New Roman" w:hAnsi="Times New Roman"/>
                <w:bCs/>
                <w:color w:val="000000"/>
              </w:rPr>
              <w:t xml:space="preserve">Przy wzroście spraw prowadzonych przez Rzecznika na poziomie 80-90% utworzenie dodatkowych etatów w centrali Biura Rzecznika oceniono na 25 etatów, a w oddziałach terenowych na 25 etatów. </w:t>
            </w:r>
          </w:p>
          <w:p w14:paraId="17C19482" w14:textId="09D6D749" w:rsidR="007E3EDD" w:rsidRPr="0041799C" w:rsidRDefault="007E3EDD" w:rsidP="00762D38">
            <w:pPr>
              <w:spacing w:after="120" w:line="240" w:lineRule="auto"/>
              <w:jc w:val="both"/>
              <w:rPr>
                <w:rFonts w:ascii="Times New Roman" w:hAnsi="Times New Roman"/>
              </w:rPr>
            </w:pPr>
            <w:r w:rsidRPr="0041799C">
              <w:rPr>
                <w:rFonts w:ascii="Times New Roman" w:hAnsi="Times New Roman"/>
              </w:rPr>
              <w:t xml:space="preserve">Wydział Interwencyjno-Procesowy w 2024 r. prowadził 480 spraw z wniosku o podjęcie interwencji, a oddziały terenowe łącznie – kolejne 2950 spraw. </w:t>
            </w:r>
            <w:r w:rsidR="00762D38">
              <w:rPr>
                <w:rFonts w:ascii="Times New Roman" w:hAnsi="Times New Roman"/>
              </w:rPr>
              <w:t>Rzecznik p</w:t>
            </w:r>
            <w:r w:rsidRPr="0041799C">
              <w:rPr>
                <w:rFonts w:ascii="Times New Roman" w:hAnsi="Times New Roman"/>
              </w:rPr>
              <w:t xml:space="preserve">rzewiduje, że w pierwszym roku obowiązywania przepisów </w:t>
            </w:r>
            <w:r w:rsidR="00762D38">
              <w:rPr>
                <w:rFonts w:ascii="Times New Roman" w:hAnsi="Times New Roman"/>
              </w:rPr>
              <w:t>liczba</w:t>
            </w:r>
            <w:r w:rsidRPr="0041799C">
              <w:rPr>
                <w:rFonts w:ascii="Times New Roman" w:hAnsi="Times New Roman"/>
              </w:rPr>
              <w:t xml:space="preserve"> spraw prowadzonych z wniosku o interwencję może sięgnąć łącznie 6100-6500 spraw. </w:t>
            </w:r>
            <w:r w:rsidR="00147177" w:rsidRPr="00147177">
              <w:rPr>
                <w:rFonts w:ascii="Times New Roman" w:hAnsi="Times New Roman"/>
              </w:rPr>
              <w:t>Około 40-50% interwencji stanowić mogą sprawy wszczęte na wniosek producentów rolnych. Tak duży współczynnik podyktowany jest tym, iż należy się spodziewać, iż rolnicy wnioski o interwencje składać będą w formie pisemnej albo do protokołu, osobiście w oddziale terenowym.</w:t>
            </w:r>
          </w:p>
          <w:p w14:paraId="786AEA88" w14:textId="50D7585C" w:rsidR="007E3EDD" w:rsidRDefault="007E3EDD" w:rsidP="007E3EDD">
            <w:pPr>
              <w:spacing w:after="120" w:line="240" w:lineRule="auto"/>
              <w:jc w:val="both"/>
              <w:rPr>
                <w:rFonts w:ascii="Times New Roman" w:hAnsi="Times New Roman"/>
              </w:rPr>
            </w:pPr>
            <w:r w:rsidRPr="00993D64">
              <w:rPr>
                <w:rFonts w:ascii="Times New Roman" w:hAnsi="Times New Roman"/>
                <w:bCs/>
                <w:color w:val="000000"/>
              </w:rPr>
              <w:t xml:space="preserve">Zgodnie z założeniami, planowane jest otwarcie nowych oddziałów w Lublinie, Szczecinie i Wrocławiu. Te miasta znajdują się na obszarach, gdzie funkcjonuje znaczna liczba przedsiębiorców, producentów rolnych i podmiotów, które będą mogły zwrócić się o </w:t>
            </w:r>
            <w:r>
              <w:rPr>
                <w:rFonts w:ascii="Times New Roman" w:hAnsi="Times New Roman"/>
                <w:bCs/>
                <w:color w:val="000000"/>
              </w:rPr>
              <w:t>interwencję</w:t>
            </w:r>
            <w:r w:rsidRPr="00993D64">
              <w:rPr>
                <w:rFonts w:ascii="Times New Roman" w:hAnsi="Times New Roman"/>
                <w:bCs/>
                <w:color w:val="000000"/>
              </w:rPr>
              <w:t xml:space="preserve"> do Rzecznika.</w:t>
            </w:r>
            <w:r>
              <w:rPr>
                <w:rFonts w:ascii="Times New Roman" w:hAnsi="Times New Roman"/>
                <w:bCs/>
                <w:color w:val="000000"/>
              </w:rPr>
              <w:t xml:space="preserve"> </w:t>
            </w:r>
            <w:r w:rsidRPr="009759E4">
              <w:rPr>
                <w:rFonts w:ascii="Times New Roman" w:hAnsi="Times New Roman"/>
              </w:rPr>
              <w:t>Oddziały terenowe w Gdańsku i Krakowie, w zakresie zarówno właściwości miejscowej jak i rzeczowej zlokalizowane są w bardzo rozwiniętych gospodarczo regionach. Oddział terenowy w Białymstoku jest jed</w:t>
            </w:r>
            <w:r>
              <w:rPr>
                <w:rFonts w:ascii="Times New Roman" w:hAnsi="Times New Roman"/>
              </w:rPr>
              <w:t>e</w:t>
            </w:r>
            <w:r w:rsidRPr="009759E4">
              <w:rPr>
                <w:rFonts w:ascii="Times New Roman" w:hAnsi="Times New Roman"/>
              </w:rPr>
              <w:t xml:space="preserve">n na całą ścianę wschodnią kraju, natomiast oddział terenowy w Poznaniu jest jeden na cała ścianę zachodnią. Ze względu </w:t>
            </w:r>
            <w:r w:rsidR="001469EF">
              <w:rPr>
                <w:rFonts w:ascii="Times New Roman" w:hAnsi="Times New Roman"/>
              </w:rPr>
              <w:t xml:space="preserve">na </w:t>
            </w:r>
            <w:r w:rsidRPr="009759E4">
              <w:rPr>
                <w:rFonts w:ascii="Times New Roman" w:hAnsi="Times New Roman"/>
              </w:rPr>
              <w:t xml:space="preserve">objęte projektem poszerzenie kręgu podmiotów uprawnionych do korzystania z ochrony Rzecznika oraz zwiększony zakres spraw, zasadne </w:t>
            </w:r>
            <w:r w:rsidR="00CE7F49">
              <w:rPr>
                <w:rFonts w:ascii="Times New Roman" w:hAnsi="Times New Roman"/>
              </w:rPr>
              <w:t>byłoby</w:t>
            </w:r>
            <w:r w:rsidRPr="009759E4">
              <w:rPr>
                <w:rFonts w:ascii="Times New Roman" w:hAnsi="Times New Roman"/>
              </w:rPr>
              <w:t xml:space="preserve"> powołanie Oddziałów Terenowych w Lublinie, Wrocławiu i Szczecinie. Przyznane, nowe kompetencje w zakresie podmiotowym oraz właściwości rzeczowej i miejscowej zostaną przydzielone w większości do nowych oddziałów, a po części nastąpi weryfikacja i relokacja zadań między wszystkimi komórkami organizacyjnymi i oddziałami terenowymi.</w:t>
            </w:r>
          </w:p>
          <w:p w14:paraId="50EE7D20" w14:textId="6F3E2980" w:rsidR="00A341E1" w:rsidRDefault="00A341E1" w:rsidP="007E3EDD">
            <w:pPr>
              <w:spacing w:after="120" w:line="240" w:lineRule="auto"/>
              <w:jc w:val="both"/>
              <w:rPr>
                <w:rFonts w:ascii="Times New Roman" w:hAnsi="Times New Roman"/>
                <w:bCs/>
                <w:color w:val="000000"/>
              </w:rPr>
            </w:pPr>
            <w:r w:rsidRPr="00A341E1">
              <w:rPr>
                <w:rFonts w:ascii="Times New Roman" w:hAnsi="Times New Roman"/>
                <w:bCs/>
                <w:color w:val="000000"/>
              </w:rPr>
              <w:t>Planowane lokalizacje nowych oddziałów terenowych Biura Rzecznika zostały wybrane na podstawie analizy dotychczasowych zgłoszeń kierowanych do Rzecznika, uwzględniającej zarówno ich liczbę, jak i siedziby wnioskodawców. Należy również zaznaczyć, że właściwość miejscowa nie jest jedyną przesłanką uzasadniającą przydział spraw do konkretnego oddziału. Sprawy przydzielane są również zgodnie z istniejącą lub planowaną właściwością rzeczową. Zwiększenie liczby oddziałów terenowych pozwoli na usprawnienie organizacji pracy organu oraz poprawi dostępność Rzecznika dla przedsiębiorców.</w:t>
            </w:r>
          </w:p>
          <w:p w14:paraId="38B46329" w14:textId="222B9E21" w:rsidR="007E3EDD" w:rsidRDefault="007E3EDD" w:rsidP="007E3EDD">
            <w:pPr>
              <w:spacing w:after="120" w:line="240" w:lineRule="auto"/>
              <w:jc w:val="both"/>
              <w:rPr>
                <w:rFonts w:ascii="Times New Roman" w:hAnsi="Times New Roman"/>
                <w:bCs/>
                <w:color w:val="000000"/>
              </w:rPr>
            </w:pPr>
            <w:r>
              <w:rPr>
                <w:rFonts w:ascii="Times New Roman" w:hAnsi="Times New Roman"/>
                <w:bCs/>
                <w:color w:val="000000"/>
              </w:rPr>
              <w:t xml:space="preserve">Również producenci rolni zlokalizowani są na terenie całego kraju, zatem uzasadnione </w:t>
            </w:r>
            <w:r w:rsidR="009F42D8">
              <w:rPr>
                <w:rFonts w:ascii="Times New Roman" w:hAnsi="Times New Roman"/>
                <w:bCs/>
                <w:color w:val="000000"/>
              </w:rPr>
              <w:t xml:space="preserve">byłoby </w:t>
            </w:r>
            <w:r>
              <w:rPr>
                <w:rFonts w:ascii="Times New Roman" w:hAnsi="Times New Roman"/>
                <w:bCs/>
                <w:color w:val="000000"/>
              </w:rPr>
              <w:t>utworzenie 3 dodatkowych oddziałów terenowych. Przy tworzeniu oddziałów terenowych oraz dodatkowym zatrudnieniu uwzględniono, że przy interwencjach podejmowanych na rzecz producentów rolnych wnioski o interwencje będą przyjmowane w formie pisemnej albo ustnie do protokołu</w:t>
            </w:r>
            <w:r w:rsidR="00147177">
              <w:rPr>
                <w:rFonts w:ascii="Times New Roman" w:hAnsi="Times New Roman"/>
                <w:bCs/>
                <w:color w:val="000000"/>
              </w:rPr>
              <w:t>.</w:t>
            </w:r>
            <w:r>
              <w:rPr>
                <w:rFonts w:ascii="Times New Roman" w:hAnsi="Times New Roman"/>
                <w:bCs/>
                <w:color w:val="000000"/>
              </w:rPr>
              <w:t xml:space="preserve"> W przypadku pozostawienia aktualnego stanu zatrudnienia w oddziałach terenowych, oraz przy aktualnym stanie funkcjonowania oddziałów terenowych, producenci rolni mogą mieć ograniczony dostęp do Rzecznika, co przełoży się na brak możliwości podjęcia interwencji.</w:t>
            </w:r>
          </w:p>
          <w:p w14:paraId="7B4CEA31" w14:textId="31D67A38" w:rsidR="007E3EDD" w:rsidRDefault="007E3EDD" w:rsidP="007E3EDD">
            <w:pPr>
              <w:spacing w:after="120" w:line="240" w:lineRule="auto"/>
              <w:jc w:val="both"/>
              <w:rPr>
                <w:rFonts w:ascii="Times New Roman" w:hAnsi="Times New Roman"/>
                <w:bCs/>
                <w:color w:val="000000"/>
              </w:rPr>
            </w:pPr>
            <w:r>
              <w:rPr>
                <w:rFonts w:ascii="Times New Roman" w:hAnsi="Times New Roman"/>
                <w:bCs/>
                <w:color w:val="000000"/>
              </w:rPr>
              <w:t xml:space="preserve">Oszacowanie </w:t>
            </w:r>
            <w:r w:rsidR="00762D38">
              <w:rPr>
                <w:rFonts w:ascii="Times New Roman" w:hAnsi="Times New Roman"/>
                <w:bCs/>
                <w:color w:val="000000"/>
              </w:rPr>
              <w:t>liczby</w:t>
            </w:r>
            <w:r>
              <w:rPr>
                <w:rFonts w:ascii="Times New Roman" w:hAnsi="Times New Roman"/>
                <w:bCs/>
                <w:color w:val="000000"/>
              </w:rPr>
              <w:t xml:space="preserve"> spraw na poszczególnego pracownika nie jest możliwe. </w:t>
            </w:r>
            <w:r w:rsidR="00762D38">
              <w:rPr>
                <w:rFonts w:ascii="Times New Roman" w:hAnsi="Times New Roman"/>
                <w:bCs/>
                <w:color w:val="000000"/>
              </w:rPr>
              <w:t>Zgodnie z informacją przedstawioną przez Rzecznika c</w:t>
            </w:r>
            <w:r>
              <w:rPr>
                <w:rFonts w:ascii="Times New Roman" w:hAnsi="Times New Roman"/>
                <w:bCs/>
                <w:color w:val="000000"/>
              </w:rPr>
              <w:t xml:space="preserve">harakter pracy poszczególnych wydziałów w centrali oraz organów terenowych jest mocno zróżnicowany. Zwiększenie ilości etatów w których </w:t>
            </w:r>
            <w:r>
              <w:rPr>
                <w:rFonts w:ascii="Times New Roman" w:hAnsi="Times New Roman"/>
                <w:bCs/>
                <w:color w:val="000000"/>
              </w:rPr>
              <w:lastRenderedPageBreak/>
              <w:t>pracownicy będą wykonywać pracę merytoryczną wymaga zwiększenia, proporcjonalnie, etatów w wydziałach zajmujących się sprawami kadrowo-finansowymi.</w:t>
            </w:r>
          </w:p>
          <w:p w14:paraId="50C152E2" w14:textId="77777777" w:rsidR="007E3EDD" w:rsidRPr="0041799C" w:rsidRDefault="007E3EDD" w:rsidP="000E0E07">
            <w:pPr>
              <w:spacing w:after="120" w:line="240" w:lineRule="auto"/>
              <w:jc w:val="both"/>
              <w:rPr>
                <w:rFonts w:ascii="Times New Roman" w:hAnsi="Times New Roman"/>
              </w:rPr>
            </w:pPr>
            <w:r w:rsidRPr="0041799C">
              <w:rPr>
                <w:rFonts w:ascii="Times New Roman" w:hAnsi="Times New Roman"/>
              </w:rPr>
              <w:t>Przewidywane jest powołanie Pełnomocnika do spraw Unii Europejskiej, działającego przy Rzeczniku. Zwiększająca się ilość przepisów unijnych oraz konieczność harmonizacji przepisów wymaga od instytucji publicznych zatrudniania ekspertów. Na potrzebę aktywnego uczestnictwa Rzecznika w pracach legislacyjnych na szczeblu wspólnotowym wskazują również liczne głosy przedsiębiorców i ich organizacji. Powołanie pełnomocnika usprawni działanie Rzecznika w tym zakresie.</w:t>
            </w:r>
          </w:p>
          <w:p w14:paraId="59AF034E" w14:textId="01927CD8" w:rsidR="003F7EF9" w:rsidRPr="006779F6" w:rsidRDefault="003F7EF9" w:rsidP="003F7EF9">
            <w:pPr>
              <w:spacing w:after="120" w:line="240" w:lineRule="auto"/>
              <w:jc w:val="both"/>
              <w:rPr>
                <w:rFonts w:ascii="Times New Roman" w:hAnsi="Times New Roman"/>
                <w:bCs/>
                <w:color w:val="000000"/>
              </w:rPr>
            </w:pPr>
            <w:r w:rsidRPr="006779F6">
              <w:rPr>
                <w:rFonts w:ascii="Times New Roman" w:hAnsi="Times New Roman"/>
                <w:bCs/>
                <w:color w:val="000000"/>
              </w:rPr>
              <w:t xml:space="preserve">Do zadań pracowników zatrudnionych na utworzonych etatach będzie należała weryfikacja wpływających wniosków pod względem formalnym, ich analiza oraz wspieranie Rzecznika przy wykonywaniu adekwatnych czynności w danych sprawach – w szczególności podejmowanie interwencji generalnych oraz procesowych, przygotowywanie wystąpień do właściwych organów, przygotowywanie projektów aktów normatywnych, opinii do projektów aktów normatywnych przygotowywanych przez inne podmioty, monitorowanie przebiegu procesu legislacyjnego i aktywne w nim uczestnictwo, sporządzanie opinii prawnych, sporządzanie pism procesowych oraz zastępstwo procesowe Rzecznika, bieżąca archiwizacja dokumentacji i akt spraw – związanych z ochroną praw przedsiębiorców. Roczny koszt dodatkowych 50 etatów będzie wynosił około 9 704 246,50 zł </w:t>
            </w:r>
            <w:r w:rsidR="00DC63C2">
              <w:rPr>
                <w:rFonts w:ascii="Times New Roman" w:hAnsi="Times New Roman"/>
                <w:bCs/>
                <w:color w:val="000000"/>
              </w:rPr>
              <w:t xml:space="preserve">rocznie </w:t>
            </w:r>
            <w:r w:rsidRPr="006779F6">
              <w:rPr>
                <w:rFonts w:ascii="Times New Roman" w:hAnsi="Times New Roman"/>
                <w:bCs/>
                <w:color w:val="000000"/>
              </w:rPr>
              <w:t>(wraz z dodatkowym wynagrodzeniem rocznym).</w:t>
            </w:r>
          </w:p>
          <w:p w14:paraId="2A1EB5B5" w14:textId="6BCC18C6" w:rsidR="003F7EF9" w:rsidRPr="006779F6" w:rsidRDefault="003F7EF9" w:rsidP="003F7EF9">
            <w:pPr>
              <w:spacing w:after="120" w:line="240" w:lineRule="auto"/>
              <w:jc w:val="both"/>
              <w:rPr>
                <w:rFonts w:ascii="Times New Roman" w:hAnsi="Times New Roman"/>
                <w:bCs/>
                <w:color w:val="000000"/>
              </w:rPr>
            </w:pPr>
            <w:r w:rsidRPr="006779F6">
              <w:rPr>
                <w:rFonts w:ascii="Times New Roman" w:hAnsi="Times New Roman"/>
                <w:bCs/>
                <w:color w:val="000000"/>
              </w:rPr>
              <w:t xml:space="preserve">Przygotowanie Rzecznika do wykonywania zadań wynikających z projektu będzie wymagało nie tylko podjęcia działań związanych ze stworzeniem nowych stanowisk pracy, ale także zbudowania nowego systemu teleinformatycznego, umożliwiającego funkcjonowanie systemu ze zwiększoną ilością pracowników, jak również pozwalającego na sprawną obsługę spraw drogą elektroniczną oraz odpowiadającego wymogom cyberbezpieczeństwa. Kluczowy w tym względzie będzie także koszt pozyskania dodatkowej powierzchni biurowo-administracyjnej oraz stworzenia systemu teleinformatycznego dedykowanego funkcjonowaniu organu i obsłudze zgłoszeń zewnętrznych. </w:t>
            </w:r>
          </w:p>
          <w:p w14:paraId="772DA995" w14:textId="0D30CF4B" w:rsidR="003F7EF9" w:rsidRPr="006779F6" w:rsidRDefault="003F7EF9" w:rsidP="003F7EF9">
            <w:pPr>
              <w:spacing w:after="120" w:line="240" w:lineRule="auto"/>
              <w:jc w:val="both"/>
              <w:rPr>
                <w:rFonts w:ascii="Times New Roman" w:hAnsi="Times New Roman"/>
                <w:bCs/>
                <w:color w:val="000000"/>
              </w:rPr>
            </w:pPr>
            <w:r w:rsidRPr="006779F6">
              <w:rPr>
                <w:rFonts w:ascii="Times New Roman" w:hAnsi="Times New Roman"/>
                <w:bCs/>
                <w:color w:val="000000"/>
              </w:rPr>
              <w:t xml:space="preserve">Wydatki związane z zapewnieniem dodatkowych pomieszczeń biurowych w obecnych lokalizacjach oraz utworzeniem nowych biur terenowych Rzecznika oraz stałym utrzymaniem infrastruktury szacowane są </w:t>
            </w:r>
            <w:r w:rsidR="00A85E3F">
              <w:rPr>
                <w:rFonts w:ascii="Times New Roman" w:hAnsi="Times New Roman"/>
                <w:bCs/>
                <w:color w:val="000000"/>
              </w:rPr>
              <w:t xml:space="preserve">przez Rzecznika </w:t>
            </w:r>
            <w:r w:rsidRPr="006779F6">
              <w:rPr>
                <w:rFonts w:ascii="Times New Roman" w:hAnsi="Times New Roman"/>
                <w:bCs/>
                <w:color w:val="000000"/>
              </w:rPr>
              <w:t>na kwotę około 2 424 000 zł</w:t>
            </w:r>
            <w:r>
              <w:rPr>
                <w:rFonts w:ascii="Times New Roman" w:hAnsi="Times New Roman"/>
                <w:bCs/>
                <w:color w:val="000000"/>
              </w:rPr>
              <w:t xml:space="preserve"> rocznie</w:t>
            </w:r>
            <w:r w:rsidRPr="006779F6">
              <w:rPr>
                <w:rFonts w:ascii="Times New Roman" w:hAnsi="Times New Roman"/>
                <w:bCs/>
                <w:color w:val="000000"/>
              </w:rPr>
              <w:t xml:space="preserve">. Jednorazowy koszt prac adaptacyjnych nowych powierzchni biurowych oraz ich dostosowanie do użytkowania pod względem teleinformatycznym to koszt szacowany </w:t>
            </w:r>
            <w:r w:rsidR="00A85E3F">
              <w:rPr>
                <w:rFonts w:ascii="Times New Roman" w:hAnsi="Times New Roman"/>
                <w:bCs/>
                <w:color w:val="000000"/>
              </w:rPr>
              <w:t xml:space="preserve">przez Rzecznika </w:t>
            </w:r>
            <w:r w:rsidRPr="006779F6">
              <w:rPr>
                <w:rFonts w:ascii="Times New Roman" w:hAnsi="Times New Roman"/>
                <w:bCs/>
                <w:color w:val="000000"/>
              </w:rPr>
              <w:t>na kwotę 1 100 000 zł.</w:t>
            </w:r>
          </w:p>
          <w:p w14:paraId="2DCFA840" w14:textId="662552C6" w:rsidR="003F7EF9" w:rsidRPr="006779F6" w:rsidRDefault="003F7EF9" w:rsidP="003F7EF9">
            <w:pPr>
              <w:spacing w:after="120" w:line="240" w:lineRule="auto"/>
              <w:jc w:val="both"/>
              <w:rPr>
                <w:rFonts w:ascii="Times New Roman" w:hAnsi="Times New Roman"/>
                <w:bCs/>
                <w:color w:val="000000"/>
              </w:rPr>
            </w:pPr>
            <w:r w:rsidRPr="006779F6">
              <w:rPr>
                <w:rFonts w:ascii="Times New Roman" w:hAnsi="Times New Roman"/>
                <w:bCs/>
                <w:color w:val="000000"/>
              </w:rPr>
              <w:t xml:space="preserve">Gotowość Rzecznika do wykonywania zadań wynikających z projektu </w:t>
            </w:r>
            <w:r>
              <w:rPr>
                <w:rFonts w:ascii="Times New Roman" w:hAnsi="Times New Roman"/>
                <w:bCs/>
                <w:color w:val="000000"/>
              </w:rPr>
              <w:t xml:space="preserve">ustawy </w:t>
            </w:r>
            <w:r w:rsidRPr="006779F6">
              <w:rPr>
                <w:rFonts w:ascii="Times New Roman" w:hAnsi="Times New Roman"/>
                <w:bCs/>
                <w:color w:val="000000"/>
              </w:rPr>
              <w:t>będzie wymagać przygotowania nowych stanowisk pracy. Szacowany koszt wyposażenia i uruchomienia tych stanowisk pracy (m.in. sprzęt komputerowy, meble)</w:t>
            </w:r>
            <w:r w:rsidR="000E0E07">
              <w:rPr>
                <w:rFonts w:ascii="Times New Roman" w:hAnsi="Times New Roman"/>
                <w:bCs/>
                <w:color w:val="000000"/>
              </w:rPr>
              <w:t>, szacowane przez Rzecznika,</w:t>
            </w:r>
            <w:r w:rsidRPr="006779F6">
              <w:rPr>
                <w:rFonts w:ascii="Times New Roman" w:hAnsi="Times New Roman"/>
                <w:bCs/>
                <w:color w:val="000000"/>
              </w:rPr>
              <w:t xml:space="preserve"> to wydatki jednorazowe w wysokości około 450 000 zł.</w:t>
            </w:r>
          </w:p>
          <w:p w14:paraId="1276611D" w14:textId="6BB63A1D" w:rsidR="003F7EF9" w:rsidRPr="006779F6" w:rsidRDefault="00A85E3F" w:rsidP="00E41D46">
            <w:pPr>
              <w:spacing w:after="120" w:line="240" w:lineRule="auto"/>
              <w:jc w:val="both"/>
              <w:rPr>
                <w:rFonts w:ascii="Times New Roman" w:hAnsi="Times New Roman"/>
                <w:bCs/>
                <w:color w:val="000000"/>
              </w:rPr>
            </w:pPr>
            <w:r>
              <w:rPr>
                <w:rFonts w:ascii="Times New Roman" w:hAnsi="Times New Roman"/>
                <w:bCs/>
                <w:color w:val="000000"/>
              </w:rPr>
              <w:t>Zgodnie z informacją otrzymaną od Rzecznika, r</w:t>
            </w:r>
            <w:r w:rsidR="003F7EF9" w:rsidRPr="006779F6">
              <w:rPr>
                <w:rFonts w:ascii="Times New Roman" w:hAnsi="Times New Roman"/>
                <w:bCs/>
                <w:color w:val="000000"/>
              </w:rPr>
              <w:t xml:space="preserve">oczny koszt korzystania z niezbędnego oprogramowania biurowego, dostępu do baz informacji prawnych, a także szkoleń pracowniczych, zakupu materiałów biurowych niezbędnych do bieżącej działalności to kwota na przewidywanym poziomie 425 000 zł.  </w:t>
            </w:r>
          </w:p>
          <w:p w14:paraId="62786269" w14:textId="45BE7517" w:rsidR="003F7EF9" w:rsidRPr="006779F6" w:rsidRDefault="003F7EF9" w:rsidP="003F7EF9">
            <w:pPr>
              <w:spacing w:after="120" w:line="240" w:lineRule="auto"/>
              <w:jc w:val="both"/>
              <w:rPr>
                <w:rFonts w:ascii="Times New Roman" w:hAnsi="Times New Roman"/>
                <w:bCs/>
                <w:color w:val="000000"/>
              </w:rPr>
            </w:pPr>
            <w:r w:rsidRPr="006779F6">
              <w:rPr>
                <w:rFonts w:ascii="Times New Roman" w:hAnsi="Times New Roman"/>
                <w:bCs/>
                <w:color w:val="000000"/>
              </w:rPr>
              <w:t xml:space="preserve">Z uwagi na konieczność dostosowania systemu teleinformatycznego Biura Rzecznika, należało będzie stworzyć mechanizmy pozwalające na sprawne procedowanie zgłoszeń oraz zapewnienie wynikającego z przepisów odrębnych odpowiedniego poziomu bezpieczeństwa informatycznego. Szacowany </w:t>
            </w:r>
            <w:r w:rsidR="00A85E3F">
              <w:rPr>
                <w:rFonts w:ascii="Times New Roman" w:hAnsi="Times New Roman"/>
                <w:bCs/>
                <w:color w:val="000000"/>
              </w:rPr>
              <w:t xml:space="preserve">przez Rzecznika </w:t>
            </w:r>
            <w:r w:rsidRPr="006779F6">
              <w:rPr>
                <w:rFonts w:ascii="Times New Roman" w:hAnsi="Times New Roman"/>
                <w:bCs/>
                <w:color w:val="000000"/>
              </w:rPr>
              <w:t>koszt wdrożenia zmian w istniejącym systemie teleinformatycznym wyniesie około 1 200 000 zł.</w:t>
            </w:r>
          </w:p>
          <w:p w14:paraId="3F643DEC" w14:textId="676D88D7" w:rsidR="003F7EF9" w:rsidRPr="006779F6" w:rsidRDefault="003F7EF9" w:rsidP="003F7EF9">
            <w:pPr>
              <w:spacing w:line="240" w:lineRule="auto"/>
              <w:jc w:val="both"/>
              <w:rPr>
                <w:rFonts w:ascii="Times New Roman" w:hAnsi="Times New Roman"/>
                <w:bCs/>
                <w:color w:val="000000"/>
              </w:rPr>
            </w:pPr>
            <w:r w:rsidRPr="006779F6">
              <w:rPr>
                <w:rFonts w:ascii="Times New Roman" w:hAnsi="Times New Roman"/>
                <w:bCs/>
                <w:color w:val="000000"/>
              </w:rPr>
              <w:t xml:space="preserve">Zestawienie kosztów związanych </w:t>
            </w:r>
            <w:r>
              <w:rPr>
                <w:rFonts w:ascii="Times New Roman" w:hAnsi="Times New Roman"/>
                <w:bCs/>
                <w:color w:val="000000"/>
              </w:rPr>
              <w:t>z projektem ustawy</w:t>
            </w:r>
            <w:r w:rsidRPr="006779F6">
              <w:rPr>
                <w:rFonts w:ascii="Times New Roman" w:hAnsi="Times New Roman"/>
                <w:bCs/>
                <w:color w:val="000000"/>
              </w:rPr>
              <w:t>:</w:t>
            </w:r>
          </w:p>
          <w:tbl>
            <w:tblPr>
              <w:tblW w:w="7832" w:type="dxa"/>
              <w:tblCellMar>
                <w:left w:w="70" w:type="dxa"/>
                <w:right w:w="70" w:type="dxa"/>
              </w:tblCellMar>
              <w:tblLook w:val="04A0" w:firstRow="1" w:lastRow="0" w:firstColumn="1" w:lastColumn="0" w:noHBand="0" w:noVBand="1"/>
            </w:tblPr>
            <w:tblGrid>
              <w:gridCol w:w="4368"/>
              <w:gridCol w:w="1732"/>
              <w:gridCol w:w="1732"/>
            </w:tblGrid>
            <w:tr w:rsidR="00EE4B5C" w:rsidRPr="006779F6" w14:paraId="1ECA5A38" w14:textId="69C81A00" w:rsidTr="00E41D46">
              <w:trPr>
                <w:trHeight w:val="386"/>
              </w:trPr>
              <w:tc>
                <w:tcPr>
                  <w:tcW w:w="4368" w:type="dxa"/>
                  <w:tcBorders>
                    <w:top w:val="single" w:sz="8" w:space="0" w:color="auto"/>
                    <w:left w:val="single" w:sz="8" w:space="0" w:color="auto"/>
                    <w:bottom w:val="single" w:sz="8" w:space="0" w:color="auto"/>
                    <w:right w:val="single" w:sz="8" w:space="0" w:color="auto"/>
                  </w:tcBorders>
                  <w:noWrap/>
                  <w:vAlign w:val="bottom"/>
                  <w:hideMark/>
                </w:tcPr>
                <w:p w14:paraId="03A8502B"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 </w:t>
                  </w:r>
                </w:p>
              </w:tc>
              <w:tc>
                <w:tcPr>
                  <w:tcW w:w="1732" w:type="dxa"/>
                  <w:tcBorders>
                    <w:top w:val="single" w:sz="8" w:space="0" w:color="auto"/>
                    <w:left w:val="nil"/>
                    <w:bottom w:val="single" w:sz="8" w:space="0" w:color="auto"/>
                    <w:right w:val="single" w:sz="8" w:space="0" w:color="auto"/>
                  </w:tcBorders>
                  <w:vAlign w:val="center"/>
                  <w:hideMark/>
                </w:tcPr>
                <w:p w14:paraId="1AC5513D" w14:textId="72BF707D"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 xml:space="preserve">Rok 2026 </w:t>
                  </w:r>
                </w:p>
              </w:tc>
              <w:tc>
                <w:tcPr>
                  <w:tcW w:w="1732" w:type="dxa"/>
                  <w:tcBorders>
                    <w:top w:val="single" w:sz="8" w:space="0" w:color="auto"/>
                    <w:left w:val="nil"/>
                    <w:bottom w:val="single" w:sz="8" w:space="0" w:color="auto"/>
                    <w:right w:val="single" w:sz="8" w:space="0" w:color="auto"/>
                  </w:tcBorders>
                </w:tcPr>
                <w:p w14:paraId="3C9A69E3" w14:textId="03538F82" w:rsidR="00EE4B5C" w:rsidRPr="00CE54BF" w:rsidRDefault="00EE4B5C" w:rsidP="003F7EF9">
                  <w:pPr>
                    <w:spacing w:line="240" w:lineRule="auto"/>
                    <w:jc w:val="both"/>
                    <w:rPr>
                      <w:rFonts w:ascii="Times New Roman" w:hAnsi="Times New Roman"/>
                      <w:color w:val="000000"/>
                    </w:rPr>
                  </w:pPr>
                  <w:r>
                    <w:rPr>
                      <w:rFonts w:ascii="Times New Roman" w:hAnsi="Times New Roman"/>
                      <w:color w:val="000000"/>
                    </w:rPr>
                    <w:t>Rok 2027</w:t>
                  </w:r>
                </w:p>
              </w:tc>
            </w:tr>
            <w:tr w:rsidR="00EE4B5C" w:rsidRPr="006779F6" w14:paraId="47E6370B" w14:textId="0ADCF4EC"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53F3CDA4"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limit etatów</w:t>
                  </w:r>
                </w:p>
              </w:tc>
              <w:tc>
                <w:tcPr>
                  <w:tcW w:w="1732" w:type="dxa"/>
                  <w:tcBorders>
                    <w:top w:val="nil"/>
                    <w:left w:val="nil"/>
                    <w:bottom w:val="single" w:sz="8" w:space="0" w:color="auto"/>
                    <w:right w:val="single" w:sz="8" w:space="0" w:color="auto"/>
                  </w:tcBorders>
                  <w:noWrap/>
                  <w:vAlign w:val="center"/>
                  <w:hideMark/>
                </w:tcPr>
                <w:p w14:paraId="61F3252E"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50</w:t>
                  </w:r>
                </w:p>
              </w:tc>
              <w:tc>
                <w:tcPr>
                  <w:tcW w:w="1732" w:type="dxa"/>
                  <w:tcBorders>
                    <w:top w:val="nil"/>
                    <w:left w:val="nil"/>
                    <w:bottom w:val="single" w:sz="8" w:space="0" w:color="auto"/>
                    <w:right w:val="single" w:sz="8" w:space="0" w:color="auto"/>
                  </w:tcBorders>
                </w:tcPr>
                <w:p w14:paraId="59ACB1D6" w14:textId="41420778" w:rsidR="00EE4B5C" w:rsidRPr="00CE54BF" w:rsidRDefault="00EE4B5C" w:rsidP="003F7EF9">
                  <w:pPr>
                    <w:spacing w:line="240" w:lineRule="auto"/>
                    <w:jc w:val="both"/>
                    <w:rPr>
                      <w:rFonts w:ascii="Times New Roman" w:hAnsi="Times New Roman"/>
                      <w:color w:val="000000"/>
                    </w:rPr>
                  </w:pPr>
                  <w:r>
                    <w:rPr>
                      <w:rFonts w:ascii="Times New Roman" w:hAnsi="Times New Roman"/>
                      <w:color w:val="000000"/>
                    </w:rPr>
                    <w:t>50</w:t>
                  </w:r>
                </w:p>
              </w:tc>
            </w:tr>
            <w:tr w:rsidR="00EE4B5C" w:rsidRPr="006779F6" w14:paraId="59C93BAA" w14:textId="512F501C"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5F29A92F" w14:textId="36895E8F"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wynagrodzeni</w:t>
                  </w:r>
                  <w:r>
                    <w:rPr>
                      <w:rFonts w:ascii="Times New Roman" w:hAnsi="Times New Roman"/>
                      <w:color w:val="000000"/>
                    </w:rPr>
                    <w:t>a</w:t>
                  </w:r>
                  <w:r w:rsidRPr="00CE54BF">
                    <w:rPr>
                      <w:rFonts w:ascii="Times New Roman" w:hAnsi="Times New Roman"/>
                      <w:color w:val="000000"/>
                    </w:rPr>
                    <w:t xml:space="preserve"> brutto</w:t>
                  </w:r>
                </w:p>
              </w:tc>
              <w:tc>
                <w:tcPr>
                  <w:tcW w:w="1732" w:type="dxa"/>
                  <w:tcBorders>
                    <w:top w:val="nil"/>
                    <w:left w:val="nil"/>
                    <w:bottom w:val="single" w:sz="8" w:space="0" w:color="auto"/>
                    <w:right w:val="single" w:sz="8" w:space="0" w:color="auto"/>
                  </w:tcBorders>
                  <w:noWrap/>
                  <w:vAlign w:val="center"/>
                  <w:hideMark/>
                </w:tcPr>
                <w:p w14:paraId="7623E305"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7200000,00</w:t>
                  </w:r>
                </w:p>
              </w:tc>
              <w:tc>
                <w:tcPr>
                  <w:tcW w:w="1732" w:type="dxa"/>
                  <w:tcBorders>
                    <w:top w:val="nil"/>
                    <w:left w:val="nil"/>
                    <w:bottom w:val="single" w:sz="8" w:space="0" w:color="auto"/>
                    <w:right w:val="single" w:sz="8" w:space="0" w:color="auto"/>
                  </w:tcBorders>
                  <w:vAlign w:val="center"/>
                </w:tcPr>
                <w:p w14:paraId="1F211532" w14:textId="64803815"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7200000,00</w:t>
                  </w:r>
                </w:p>
              </w:tc>
            </w:tr>
            <w:tr w:rsidR="00EE4B5C" w:rsidRPr="006779F6" w14:paraId="5C1DB5DC" w14:textId="5336DC88"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1802C48C"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Fundusz nagród</w:t>
                  </w:r>
                </w:p>
              </w:tc>
              <w:tc>
                <w:tcPr>
                  <w:tcW w:w="1732" w:type="dxa"/>
                  <w:tcBorders>
                    <w:top w:val="nil"/>
                    <w:left w:val="nil"/>
                    <w:bottom w:val="single" w:sz="8" w:space="0" w:color="auto"/>
                    <w:right w:val="single" w:sz="8" w:space="0" w:color="auto"/>
                  </w:tcBorders>
                  <w:noWrap/>
                  <w:vAlign w:val="center"/>
                  <w:hideMark/>
                </w:tcPr>
                <w:p w14:paraId="19F80D2A"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216000,00</w:t>
                  </w:r>
                </w:p>
              </w:tc>
              <w:tc>
                <w:tcPr>
                  <w:tcW w:w="1732" w:type="dxa"/>
                  <w:tcBorders>
                    <w:top w:val="nil"/>
                    <w:left w:val="nil"/>
                    <w:bottom w:val="single" w:sz="8" w:space="0" w:color="auto"/>
                    <w:right w:val="single" w:sz="8" w:space="0" w:color="auto"/>
                  </w:tcBorders>
                  <w:vAlign w:val="center"/>
                </w:tcPr>
                <w:p w14:paraId="7AB71E2D" w14:textId="25F46F86"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216000,00</w:t>
                  </w:r>
                </w:p>
              </w:tc>
            </w:tr>
            <w:tr w:rsidR="00EE4B5C" w:rsidRPr="006779F6" w14:paraId="194EEAF6" w14:textId="5E0D9D35"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7AD69C33"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dodatkowe wynagrodzenie roczne</w:t>
                  </w:r>
                </w:p>
              </w:tc>
              <w:tc>
                <w:tcPr>
                  <w:tcW w:w="1732" w:type="dxa"/>
                  <w:tcBorders>
                    <w:top w:val="nil"/>
                    <w:left w:val="nil"/>
                    <w:bottom w:val="single" w:sz="8" w:space="0" w:color="auto"/>
                    <w:right w:val="single" w:sz="8" w:space="0" w:color="auto"/>
                  </w:tcBorders>
                  <w:noWrap/>
                  <w:vAlign w:val="center"/>
                  <w:hideMark/>
                </w:tcPr>
                <w:p w14:paraId="47CCDD34"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612000,00</w:t>
                  </w:r>
                </w:p>
              </w:tc>
              <w:tc>
                <w:tcPr>
                  <w:tcW w:w="1732" w:type="dxa"/>
                  <w:tcBorders>
                    <w:top w:val="nil"/>
                    <w:left w:val="nil"/>
                    <w:bottom w:val="single" w:sz="8" w:space="0" w:color="auto"/>
                    <w:right w:val="single" w:sz="8" w:space="0" w:color="auto"/>
                  </w:tcBorders>
                  <w:vAlign w:val="center"/>
                </w:tcPr>
                <w:p w14:paraId="4B54D3A5" w14:textId="2D671EC1"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612000,00</w:t>
                  </w:r>
                </w:p>
              </w:tc>
            </w:tr>
            <w:tr w:rsidR="00EE4B5C" w:rsidRPr="006779F6" w14:paraId="330B80B7" w14:textId="10482F2B"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03989565" w14:textId="77777777"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razem</w:t>
                  </w:r>
                </w:p>
              </w:tc>
              <w:tc>
                <w:tcPr>
                  <w:tcW w:w="1732" w:type="dxa"/>
                  <w:tcBorders>
                    <w:top w:val="nil"/>
                    <w:left w:val="nil"/>
                    <w:bottom w:val="single" w:sz="8" w:space="0" w:color="auto"/>
                    <w:right w:val="single" w:sz="8" w:space="0" w:color="auto"/>
                  </w:tcBorders>
                  <w:noWrap/>
                  <w:vAlign w:val="center"/>
                  <w:hideMark/>
                </w:tcPr>
                <w:p w14:paraId="398B60C0" w14:textId="77777777"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8028000,00</w:t>
                  </w:r>
                </w:p>
              </w:tc>
              <w:tc>
                <w:tcPr>
                  <w:tcW w:w="1732" w:type="dxa"/>
                  <w:tcBorders>
                    <w:top w:val="nil"/>
                    <w:left w:val="nil"/>
                    <w:bottom w:val="single" w:sz="8" w:space="0" w:color="auto"/>
                    <w:right w:val="single" w:sz="8" w:space="0" w:color="auto"/>
                  </w:tcBorders>
                  <w:vAlign w:val="center"/>
                </w:tcPr>
                <w:p w14:paraId="3C465060" w14:textId="681398FE"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8028000,00</w:t>
                  </w:r>
                </w:p>
              </w:tc>
            </w:tr>
            <w:tr w:rsidR="00EE4B5C" w:rsidRPr="006779F6" w14:paraId="36D9D883" w14:textId="70863EDA"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5B55B396"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skł. na ubezpieczenie społeczne (13,71%)</w:t>
                  </w:r>
                </w:p>
              </w:tc>
              <w:tc>
                <w:tcPr>
                  <w:tcW w:w="1732" w:type="dxa"/>
                  <w:tcBorders>
                    <w:top w:val="nil"/>
                    <w:left w:val="nil"/>
                    <w:bottom w:val="single" w:sz="8" w:space="0" w:color="auto"/>
                    <w:right w:val="single" w:sz="8" w:space="0" w:color="auto"/>
                  </w:tcBorders>
                  <w:noWrap/>
                  <w:vAlign w:val="center"/>
                  <w:hideMark/>
                </w:tcPr>
                <w:p w14:paraId="40026497"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1100639,00</w:t>
                  </w:r>
                </w:p>
              </w:tc>
              <w:tc>
                <w:tcPr>
                  <w:tcW w:w="1732" w:type="dxa"/>
                  <w:tcBorders>
                    <w:top w:val="nil"/>
                    <w:left w:val="nil"/>
                    <w:bottom w:val="single" w:sz="8" w:space="0" w:color="auto"/>
                    <w:right w:val="single" w:sz="8" w:space="0" w:color="auto"/>
                  </w:tcBorders>
                  <w:vAlign w:val="center"/>
                </w:tcPr>
                <w:p w14:paraId="69261213" w14:textId="52E14208"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1100639,00</w:t>
                  </w:r>
                </w:p>
              </w:tc>
            </w:tr>
            <w:tr w:rsidR="00EE4B5C" w:rsidRPr="006779F6" w14:paraId="42620F9B" w14:textId="74905DDB"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5E53FA65"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podstawa wymiaru skł. zdrowotnej</w:t>
                  </w:r>
                </w:p>
              </w:tc>
              <w:tc>
                <w:tcPr>
                  <w:tcW w:w="1732" w:type="dxa"/>
                  <w:tcBorders>
                    <w:top w:val="nil"/>
                    <w:left w:val="nil"/>
                    <w:bottom w:val="single" w:sz="8" w:space="0" w:color="auto"/>
                    <w:right w:val="single" w:sz="8" w:space="0" w:color="auto"/>
                  </w:tcBorders>
                  <w:noWrap/>
                  <w:vAlign w:val="center"/>
                  <w:hideMark/>
                </w:tcPr>
                <w:p w14:paraId="351D5C13"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6927361,00</w:t>
                  </w:r>
                </w:p>
              </w:tc>
              <w:tc>
                <w:tcPr>
                  <w:tcW w:w="1732" w:type="dxa"/>
                  <w:tcBorders>
                    <w:top w:val="nil"/>
                    <w:left w:val="nil"/>
                    <w:bottom w:val="single" w:sz="8" w:space="0" w:color="auto"/>
                    <w:right w:val="single" w:sz="8" w:space="0" w:color="auto"/>
                  </w:tcBorders>
                  <w:vAlign w:val="center"/>
                </w:tcPr>
                <w:p w14:paraId="616D9D88" w14:textId="26AF0D1E"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6927361,00</w:t>
                  </w:r>
                </w:p>
              </w:tc>
            </w:tr>
            <w:tr w:rsidR="00EE4B5C" w:rsidRPr="006779F6" w14:paraId="18A3E948" w14:textId="454157BA"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46FD8AD2"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skł. zdrowotna do zapłaty (9%)</w:t>
                  </w:r>
                </w:p>
              </w:tc>
              <w:tc>
                <w:tcPr>
                  <w:tcW w:w="1732" w:type="dxa"/>
                  <w:tcBorders>
                    <w:top w:val="nil"/>
                    <w:left w:val="nil"/>
                    <w:bottom w:val="single" w:sz="8" w:space="0" w:color="auto"/>
                    <w:right w:val="single" w:sz="8" w:space="0" w:color="auto"/>
                  </w:tcBorders>
                  <w:noWrap/>
                  <w:vAlign w:val="center"/>
                  <w:hideMark/>
                </w:tcPr>
                <w:p w14:paraId="6E7EFC5A"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623462,50</w:t>
                  </w:r>
                </w:p>
              </w:tc>
              <w:tc>
                <w:tcPr>
                  <w:tcW w:w="1732" w:type="dxa"/>
                  <w:tcBorders>
                    <w:top w:val="nil"/>
                    <w:left w:val="nil"/>
                    <w:bottom w:val="single" w:sz="8" w:space="0" w:color="auto"/>
                    <w:right w:val="single" w:sz="8" w:space="0" w:color="auto"/>
                  </w:tcBorders>
                  <w:vAlign w:val="center"/>
                </w:tcPr>
                <w:p w14:paraId="76CF54EE" w14:textId="2496F411"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623462,50</w:t>
                  </w:r>
                </w:p>
              </w:tc>
            </w:tr>
            <w:tr w:rsidR="00EE4B5C" w:rsidRPr="006779F6" w14:paraId="73BD66F4" w14:textId="0AFA30EA"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633927E0"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lastRenderedPageBreak/>
                    <w:t>skł. zdrowotna do odliczenia od podatku (7,75%)</w:t>
                  </w:r>
                </w:p>
              </w:tc>
              <w:tc>
                <w:tcPr>
                  <w:tcW w:w="1732" w:type="dxa"/>
                  <w:tcBorders>
                    <w:top w:val="nil"/>
                    <w:left w:val="nil"/>
                    <w:bottom w:val="single" w:sz="8" w:space="0" w:color="auto"/>
                    <w:right w:val="single" w:sz="8" w:space="0" w:color="auto"/>
                  </w:tcBorders>
                  <w:noWrap/>
                  <w:vAlign w:val="center"/>
                  <w:hideMark/>
                </w:tcPr>
                <w:p w14:paraId="14614C6B"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0,00</w:t>
                  </w:r>
                </w:p>
              </w:tc>
              <w:tc>
                <w:tcPr>
                  <w:tcW w:w="1732" w:type="dxa"/>
                  <w:tcBorders>
                    <w:top w:val="nil"/>
                    <w:left w:val="nil"/>
                    <w:bottom w:val="single" w:sz="8" w:space="0" w:color="auto"/>
                    <w:right w:val="single" w:sz="8" w:space="0" w:color="auto"/>
                  </w:tcBorders>
                  <w:vAlign w:val="center"/>
                </w:tcPr>
                <w:p w14:paraId="3B333DA0" w14:textId="4E1E048B"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0,00</w:t>
                  </w:r>
                </w:p>
              </w:tc>
            </w:tr>
            <w:tr w:rsidR="00EE4B5C" w:rsidRPr="006779F6" w14:paraId="56DFB534" w14:textId="37CFFAF1"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4423A6C9"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koszty uzyskania przychodu</w:t>
                  </w:r>
                </w:p>
              </w:tc>
              <w:tc>
                <w:tcPr>
                  <w:tcW w:w="1732" w:type="dxa"/>
                  <w:tcBorders>
                    <w:top w:val="nil"/>
                    <w:left w:val="nil"/>
                    <w:bottom w:val="single" w:sz="8" w:space="0" w:color="auto"/>
                    <w:right w:val="single" w:sz="8" w:space="0" w:color="auto"/>
                  </w:tcBorders>
                  <w:noWrap/>
                  <w:vAlign w:val="center"/>
                  <w:hideMark/>
                </w:tcPr>
                <w:p w14:paraId="066474C1"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12500,00</w:t>
                  </w:r>
                </w:p>
              </w:tc>
              <w:tc>
                <w:tcPr>
                  <w:tcW w:w="1732" w:type="dxa"/>
                  <w:tcBorders>
                    <w:top w:val="nil"/>
                    <w:left w:val="nil"/>
                    <w:bottom w:val="single" w:sz="8" w:space="0" w:color="auto"/>
                    <w:right w:val="single" w:sz="8" w:space="0" w:color="auto"/>
                  </w:tcBorders>
                  <w:vAlign w:val="center"/>
                </w:tcPr>
                <w:p w14:paraId="40DAC4E5" w14:textId="70A13690"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12500,00</w:t>
                  </w:r>
                </w:p>
              </w:tc>
            </w:tr>
            <w:tr w:rsidR="00EE4B5C" w:rsidRPr="006779F6" w14:paraId="02733722" w14:textId="23C05AC3"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5F37625B"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podstawa obliczenia zaliczki na PIT</w:t>
                  </w:r>
                </w:p>
              </w:tc>
              <w:tc>
                <w:tcPr>
                  <w:tcW w:w="1732" w:type="dxa"/>
                  <w:tcBorders>
                    <w:top w:val="nil"/>
                    <w:left w:val="nil"/>
                    <w:bottom w:val="single" w:sz="8" w:space="0" w:color="auto"/>
                    <w:right w:val="single" w:sz="8" w:space="0" w:color="auto"/>
                  </w:tcBorders>
                  <w:noWrap/>
                  <w:vAlign w:val="center"/>
                  <w:hideMark/>
                </w:tcPr>
                <w:p w14:paraId="2992DE9F"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6914850,00</w:t>
                  </w:r>
                </w:p>
              </w:tc>
              <w:tc>
                <w:tcPr>
                  <w:tcW w:w="1732" w:type="dxa"/>
                  <w:tcBorders>
                    <w:top w:val="nil"/>
                    <w:left w:val="nil"/>
                    <w:bottom w:val="single" w:sz="8" w:space="0" w:color="auto"/>
                    <w:right w:val="single" w:sz="8" w:space="0" w:color="auto"/>
                  </w:tcBorders>
                  <w:vAlign w:val="center"/>
                </w:tcPr>
                <w:p w14:paraId="2566AEF4" w14:textId="73B72BFE"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6914850,00</w:t>
                  </w:r>
                </w:p>
              </w:tc>
            </w:tr>
            <w:tr w:rsidR="00EE4B5C" w:rsidRPr="006779F6" w14:paraId="64114D80" w14:textId="6F527E62"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1916BDC4"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zaliczka na PIT</w:t>
                  </w:r>
                </w:p>
              </w:tc>
              <w:tc>
                <w:tcPr>
                  <w:tcW w:w="1732" w:type="dxa"/>
                  <w:tcBorders>
                    <w:top w:val="nil"/>
                    <w:left w:val="nil"/>
                    <w:bottom w:val="single" w:sz="8" w:space="0" w:color="auto"/>
                    <w:right w:val="single" w:sz="8" w:space="0" w:color="auto"/>
                  </w:tcBorders>
                  <w:noWrap/>
                  <w:vAlign w:val="center"/>
                  <w:hideMark/>
                </w:tcPr>
                <w:p w14:paraId="36653790"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814782,00</w:t>
                  </w:r>
                </w:p>
              </w:tc>
              <w:tc>
                <w:tcPr>
                  <w:tcW w:w="1732" w:type="dxa"/>
                  <w:tcBorders>
                    <w:top w:val="nil"/>
                    <w:left w:val="nil"/>
                    <w:bottom w:val="single" w:sz="8" w:space="0" w:color="auto"/>
                    <w:right w:val="single" w:sz="8" w:space="0" w:color="auto"/>
                  </w:tcBorders>
                  <w:vAlign w:val="center"/>
                </w:tcPr>
                <w:p w14:paraId="4AC77B33" w14:textId="551FAEE0"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814782,00</w:t>
                  </w:r>
                </w:p>
              </w:tc>
            </w:tr>
            <w:tr w:rsidR="00EE4B5C" w:rsidRPr="006779F6" w14:paraId="26636961" w14:textId="61CE2845"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06D71E91"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wynagrodzenie netto</w:t>
                  </w:r>
                </w:p>
              </w:tc>
              <w:tc>
                <w:tcPr>
                  <w:tcW w:w="1732" w:type="dxa"/>
                  <w:tcBorders>
                    <w:top w:val="nil"/>
                    <w:left w:val="nil"/>
                    <w:bottom w:val="single" w:sz="8" w:space="0" w:color="auto"/>
                    <w:right w:val="single" w:sz="8" w:space="0" w:color="auto"/>
                  </w:tcBorders>
                  <w:noWrap/>
                  <w:vAlign w:val="center"/>
                  <w:hideMark/>
                </w:tcPr>
                <w:p w14:paraId="22D0268B"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5489098,50</w:t>
                  </w:r>
                </w:p>
              </w:tc>
              <w:tc>
                <w:tcPr>
                  <w:tcW w:w="1732" w:type="dxa"/>
                  <w:tcBorders>
                    <w:top w:val="nil"/>
                    <w:left w:val="nil"/>
                    <w:bottom w:val="single" w:sz="8" w:space="0" w:color="auto"/>
                    <w:right w:val="single" w:sz="8" w:space="0" w:color="auto"/>
                  </w:tcBorders>
                  <w:vAlign w:val="center"/>
                </w:tcPr>
                <w:p w14:paraId="3CEBC99D" w14:textId="3B84AE1A"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5489098,50</w:t>
                  </w:r>
                </w:p>
              </w:tc>
            </w:tr>
            <w:tr w:rsidR="00EE4B5C" w:rsidRPr="006779F6" w14:paraId="375E928E" w14:textId="3CA2711D"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4ECE81A2" w14:textId="77777777"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składki pracodawcy</w:t>
                  </w:r>
                </w:p>
              </w:tc>
              <w:tc>
                <w:tcPr>
                  <w:tcW w:w="1732" w:type="dxa"/>
                  <w:tcBorders>
                    <w:top w:val="nil"/>
                    <w:left w:val="nil"/>
                    <w:bottom w:val="single" w:sz="8" w:space="0" w:color="auto"/>
                    <w:right w:val="single" w:sz="8" w:space="0" w:color="auto"/>
                  </w:tcBorders>
                  <w:noWrap/>
                  <w:vAlign w:val="center"/>
                  <w:hideMark/>
                </w:tcPr>
                <w:p w14:paraId="0FB895FC" w14:textId="77777777"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1676246,50</w:t>
                  </w:r>
                </w:p>
              </w:tc>
              <w:tc>
                <w:tcPr>
                  <w:tcW w:w="1732" w:type="dxa"/>
                  <w:tcBorders>
                    <w:top w:val="nil"/>
                    <w:left w:val="nil"/>
                    <w:bottom w:val="single" w:sz="8" w:space="0" w:color="auto"/>
                    <w:right w:val="single" w:sz="8" w:space="0" w:color="auto"/>
                  </w:tcBorders>
                  <w:vAlign w:val="center"/>
                </w:tcPr>
                <w:p w14:paraId="3EDA40A6" w14:textId="6C17F668"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1676246,50</w:t>
                  </w:r>
                </w:p>
              </w:tc>
            </w:tr>
            <w:tr w:rsidR="00EE4B5C" w:rsidRPr="006779F6" w14:paraId="139B6BAA" w14:textId="55EEF559" w:rsidTr="00156060">
              <w:trPr>
                <w:trHeight w:val="315"/>
              </w:trPr>
              <w:tc>
                <w:tcPr>
                  <w:tcW w:w="4368" w:type="dxa"/>
                  <w:tcBorders>
                    <w:top w:val="nil"/>
                    <w:left w:val="single" w:sz="8" w:space="0" w:color="auto"/>
                    <w:bottom w:val="single" w:sz="8" w:space="0" w:color="auto"/>
                    <w:right w:val="single" w:sz="8" w:space="0" w:color="auto"/>
                  </w:tcBorders>
                  <w:noWrap/>
                  <w:vAlign w:val="center"/>
                  <w:hideMark/>
                </w:tcPr>
                <w:p w14:paraId="4229194B"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na ubezpieczenia społeczne (17,19%)</w:t>
                  </w:r>
                </w:p>
              </w:tc>
              <w:tc>
                <w:tcPr>
                  <w:tcW w:w="1732" w:type="dxa"/>
                  <w:tcBorders>
                    <w:top w:val="nil"/>
                    <w:left w:val="nil"/>
                    <w:bottom w:val="single" w:sz="8" w:space="0" w:color="auto"/>
                    <w:right w:val="single" w:sz="8" w:space="0" w:color="auto"/>
                  </w:tcBorders>
                  <w:noWrap/>
                  <w:vAlign w:val="center"/>
                  <w:hideMark/>
                </w:tcPr>
                <w:p w14:paraId="75FA04EA" w14:textId="77777777"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1359140,50</w:t>
                  </w:r>
                </w:p>
              </w:tc>
              <w:tc>
                <w:tcPr>
                  <w:tcW w:w="1732" w:type="dxa"/>
                  <w:tcBorders>
                    <w:top w:val="nil"/>
                    <w:left w:val="nil"/>
                    <w:bottom w:val="single" w:sz="8" w:space="0" w:color="auto"/>
                    <w:right w:val="single" w:sz="8" w:space="0" w:color="auto"/>
                  </w:tcBorders>
                  <w:vAlign w:val="center"/>
                </w:tcPr>
                <w:p w14:paraId="4B473764" w14:textId="6E54E140" w:rsidR="00EE4B5C" w:rsidRPr="00CE54BF" w:rsidRDefault="00EE4B5C" w:rsidP="00EE4B5C">
                  <w:pPr>
                    <w:spacing w:line="240" w:lineRule="auto"/>
                    <w:jc w:val="both"/>
                    <w:rPr>
                      <w:rFonts w:ascii="Times New Roman" w:hAnsi="Times New Roman"/>
                      <w:color w:val="000000"/>
                    </w:rPr>
                  </w:pPr>
                  <w:r w:rsidRPr="00CE54BF">
                    <w:rPr>
                      <w:rFonts w:ascii="Times New Roman" w:hAnsi="Times New Roman"/>
                      <w:color w:val="000000"/>
                    </w:rPr>
                    <w:t>1359140,50</w:t>
                  </w:r>
                </w:p>
              </w:tc>
            </w:tr>
            <w:tr w:rsidR="00156060" w:rsidRPr="006779F6" w14:paraId="38FE895D" w14:textId="0624CBED" w:rsidTr="005169BE">
              <w:trPr>
                <w:trHeight w:val="300"/>
              </w:trPr>
              <w:tc>
                <w:tcPr>
                  <w:tcW w:w="4368" w:type="dxa"/>
                  <w:tcBorders>
                    <w:top w:val="nil"/>
                    <w:left w:val="single" w:sz="8" w:space="0" w:color="auto"/>
                    <w:bottom w:val="nil"/>
                    <w:right w:val="single" w:sz="8" w:space="0" w:color="auto"/>
                  </w:tcBorders>
                  <w:vAlign w:val="center"/>
                  <w:hideMark/>
                </w:tcPr>
                <w:p w14:paraId="4C7E068A" w14:textId="77777777"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Fundusz Pracy i Fundusz Solidarnościowy</w:t>
                  </w:r>
                </w:p>
              </w:tc>
              <w:tc>
                <w:tcPr>
                  <w:tcW w:w="1732" w:type="dxa"/>
                  <w:vMerge w:val="restart"/>
                  <w:tcBorders>
                    <w:top w:val="nil"/>
                    <w:left w:val="single" w:sz="8" w:space="0" w:color="auto"/>
                    <w:bottom w:val="single" w:sz="8" w:space="0" w:color="000000"/>
                    <w:right w:val="single" w:sz="8" w:space="0" w:color="auto"/>
                  </w:tcBorders>
                  <w:noWrap/>
                  <w:vAlign w:val="center"/>
                  <w:hideMark/>
                </w:tcPr>
                <w:p w14:paraId="03B1044C" w14:textId="77777777"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196686,00</w:t>
                  </w:r>
                </w:p>
              </w:tc>
              <w:tc>
                <w:tcPr>
                  <w:tcW w:w="1732" w:type="dxa"/>
                  <w:vMerge w:val="restart"/>
                  <w:tcBorders>
                    <w:top w:val="nil"/>
                    <w:left w:val="single" w:sz="8" w:space="0" w:color="auto"/>
                    <w:right w:val="single" w:sz="8" w:space="0" w:color="auto"/>
                  </w:tcBorders>
                  <w:vAlign w:val="center"/>
                </w:tcPr>
                <w:p w14:paraId="4CAFF958" w14:textId="49523CA0"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196686,00</w:t>
                  </w:r>
                </w:p>
              </w:tc>
            </w:tr>
            <w:tr w:rsidR="00156060" w:rsidRPr="006779F6" w14:paraId="77665C2B" w14:textId="15FD924B" w:rsidTr="005169BE">
              <w:trPr>
                <w:trHeight w:val="315"/>
              </w:trPr>
              <w:tc>
                <w:tcPr>
                  <w:tcW w:w="4368" w:type="dxa"/>
                  <w:tcBorders>
                    <w:top w:val="nil"/>
                    <w:left w:val="single" w:sz="8" w:space="0" w:color="auto"/>
                    <w:bottom w:val="single" w:sz="8" w:space="0" w:color="auto"/>
                    <w:right w:val="single" w:sz="8" w:space="0" w:color="auto"/>
                  </w:tcBorders>
                  <w:vAlign w:val="center"/>
                  <w:hideMark/>
                </w:tcPr>
                <w:p w14:paraId="17E87FA4" w14:textId="5F3A88BB"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(FP</w:t>
                  </w:r>
                  <w:r w:rsidRPr="00593936">
                    <w:rPr>
                      <w:rFonts w:ascii="Times New Roman" w:hAnsi="Times New Roman"/>
                    </w:rPr>
                    <w:t>–</w:t>
                  </w:r>
                  <w:r w:rsidRPr="00CE54BF">
                    <w:rPr>
                      <w:rFonts w:ascii="Times New Roman" w:hAnsi="Times New Roman"/>
                      <w:color w:val="000000"/>
                    </w:rPr>
                    <w:t>1%, FS</w:t>
                  </w:r>
                  <w:r w:rsidRPr="00593936">
                    <w:rPr>
                      <w:rFonts w:ascii="Times New Roman" w:hAnsi="Times New Roman"/>
                    </w:rPr>
                    <w:t>–</w:t>
                  </w:r>
                  <w:r w:rsidRPr="00CE54BF">
                    <w:rPr>
                      <w:rFonts w:ascii="Times New Roman" w:hAnsi="Times New Roman"/>
                      <w:color w:val="000000"/>
                    </w:rPr>
                    <w:t>1,45%)</w:t>
                  </w:r>
                </w:p>
              </w:tc>
              <w:tc>
                <w:tcPr>
                  <w:tcW w:w="1732" w:type="dxa"/>
                  <w:vMerge/>
                  <w:tcBorders>
                    <w:top w:val="nil"/>
                    <w:left w:val="single" w:sz="8" w:space="0" w:color="auto"/>
                    <w:bottom w:val="single" w:sz="8" w:space="0" w:color="000000"/>
                    <w:right w:val="single" w:sz="8" w:space="0" w:color="auto"/>
                  </w:tcBorders>
                  <w:vAlign w:val="center"/>
                  <w:hideMark/>
                </w:tcPr>
                <w:p w14:paraId="2F15EE5E" w14:textId="77777777" w:rsidR="00156060" w:rsidRPr="00CE54BF" w:rsidRDefault="00156060" w:rsidP="00EE4B5C">
                  <w:pPr>
                    <w:spacing w:line="240" w:lineRule="auto"/>
                    <w:jc w:val="both"/>
                    <w:rPr>
                      <w:rFonts w:ascii="Times New Roman" w:hAnsi="Times New Roman"/>
                      <w:color w:val="000000"/>
                    </w:rPr>
                  </w:pPr>
                </w:p>
              </w:tc>
              <w:tc>
                <w:tcPr>
                  <w:tcW w:w="1732" w:type="dxa"/>
                  <w:vMerge/>
                  <w:tcBorders>
                    <w:left w:val="single" w:sz="8" w:space="0" w:color="auto"/>
                    <w:bottom w:val="single" w:sz="8" w:space="0" w:color="000000"/>
                    <w:right w:val="single" w:sz="8" w:space="0" w:color="auto"/>
                  </w:tcBorders>
                  <w:vAlign w:val="center"/>
                </w:tcPr>
                <w:p w14:paraId="3BE1FB3F" w14:textId="77777777" w:rsidR="00156060" w:rsidRPr="00CE54BF" w:rsidRDefault="00156060" w:rsidP="00EE4B5C">
                  <w:pPr>
                    <w:spacing w:line="240" w:lineRule="auto"/>
                    <w:jc w:val="both"/>
                    <w:rPr>
                      <w:rFonts w:ascii="Times New Roman" w:hAnsi="Times New Roman"/>
                      <w:color w:val="000000"/>
                    </w:rPr>
                  </w:pPr>
                </w:p>
              </w:tc>
            </w:tr>
            <w:tr w:rsidR="00156060" w:rsidRPr="006779F6" w14:paraId="4E0E91CD" w14:textId="67707BF9" w:rsidTr="006A64C7">
              <w:trPr>
                <w:trHeight w:val="300"/>
              </w:trPr>
              <w:tc>
                <w:tcPr>
                  <w:tcW w:w="4368" w:type="dxa"/>
                  <w:tcBorders>
                    <w:top w:val="nil"/>
                    <w:left w:val="single" w:sz="8" w:space="0" w:color="auto"/>
                    <w:bottom w:val="nil"/>
                    <w:right w:val="single" w:sz="8" w:space="0" w:color="auto"/>
                  </w:tcBorders>
                  <w:vAlign w:val="center"/>
                  <w:hideMark/>
                </w:tcPr>
                <w:p w14:paraId="2CEADD86" w14:textId="77777777"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Pracownicze Plany Kapitałowe</w:t>
                  </w:r>
                </w:p>
              </w:tc>
              <w:tc>
                <w:tcPr>
                  <w:tcW w:w="1732" w:type="dxa"/>
                  <w:vMerge w:val="restart"/>
                  <w:tcBorders>
                    <w:top w:val="nil"/>
                    <w:left w:val="single" w:sz="8" w:space="0" w:color="auto"/>
                    <w:bottom w:val="single" w:sz="8" w:space="0" w:color="000000"/>
                    <w:right w:val="single" w:sz="8" w:space="0" w:color="auto"/>
                  </w:tcBorders>
                  <w:noWrap/>
                  <w:vAlign w:val="center"/>
                  <w:hideMark/>
                </w:tcPr>
                <w:p w14:paraId="6657B6D9" w14:textId="77777777"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120420,00</w:t>
                  </w:r>
                </w:p>
              </w:tc>
              <w:tc>
                <w:tcPr>
                  <w:tcW w:w="1732" w:type="dxa"/>
                  <w:vMerge w:val="restart"/>
                  <w:tcBorders>
                    <w:top w:val="nil"/>
                    <w:left w:val="single" w:sz="8" w:space="0" w:color="auto"/>
                    <w:right w:val="single" w:sz="8" w:space="0" w:color="auto"/>
                  </w:tcBorders>
                  <w:vAlign w:val="center"/>
                </w:tcPr>
                <w:p w14:paraId="6150E25C" w14:textId="72ECA103"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120420,00</w:t>
                  </w:r>
                </w:p>
              </w:tc>
            </w:tr>
            <w:tr w:rsidR="00156060" w:rsidRPr="006779F6" w14:paraId="06FE892E" w14:textId="7708DAA1" w:rsidTr="006A64C7">
              <w:trPr>
                <w:trHeight w:val="315"/>
              </w:trPr>
              <w:tc>
                <w:tcPr>
                  <w:tcW w:w="4368" w:type="dxa"/>
                  <w:tcBorders>
                    <w:top w:val="nil"/>
                    <w:left w:val="single" w:sz="8" w:space="0" w:color="auto"/>
                    <w:bottom w:val="single" w:sz="8" w:space="0" w:color="auto"/>
                    <w:right w:val="single" w:sz="8" w:space="0" w:color="auto"/>
                  </w:tcBorders>
                  <w:vAlign w:val="center"/>
                  <w:hideMark/>
                </w:tcPr>
                <w:p w14:paraId="1FFC3FB0" w14:textId="77777777" w:rsidR="00156060" w:rsidRPr="00CE54BF" w:rsidRDefault="00156060" w:rsidP="00EE4B5C">
                  <w:pPr>
                    <w:spacing w:line="240" w:lineRule="auto"/>
                    <w:jc w:val="both"/>
                    <w:rPr>
                      <w:rFonts w:ascii="Times New Roman" w:hAnsi="Times New Roman"/>
                      <w:color w:val="000000"/>
                    </w:rPr>
                  </w:pPr>
                  <w:r w:rsidRPr="00CE54BF">
                    <w:rPr>
                      <w:rFonts w:ascii="Times New Roman" w:hAnsi="Times New Roman"/>
                      <w:color w:val="000000"/>
                    </w:rPr>
                    <w:t>(PPK 1,5%)</w:t>
                  </w:r>
                </w:p>
              </w:tc>
              <w:tc>
                <w:tcPr>
                  <w:tcW w:w="1732" w:type="dxa"/>
                  <w:vMerge/>
                  <w:tcBorders>
                    <w:top w:val="nil"/>
                    <w:left w:val="single" w:sz="8" w:space="0" w:color="auto"/>
                    <w:bottom w:val="single" w:sz="8" w:space="0" w:color="000000"/>
                    <w:right w:val="single" w:sz="8" w:space="0" w:color="auto"/>
                  </w:tcBorders>
                  <w:vAlign w:val="center"/>
                  <w:hideMark/>
                </w:tcPr>
                <w:p w14:paraId="21B06424" w14:textId="77777777" w:rsidR="00156060" w:rsidRPr="00CE54BF" w:rsidRDefault="00156060" w:rsidP="00EE4B5C">
                  <w:pPr>
                    <w:spacing w:line="240" w:lineRule="auto"/>
                    <w:jc w:val="both"/>
                    <w:rPr>
                      <w:rFonts w:ascii="Times New Roman" w:hAnsi="Times New Roman"/>
                      <w:color w:val="000000"/>
                    </w:rPr>
                  </w:pPr>
                </w:p>
              </w:tc>
              <w:tc>
                <w:tcPr>
                  <w:tcW w:w="1732" w:type="dxa"/>
                  <w:vMerge/>
                  <w:tcBorders>
                    <w:left w:val="single" w:sz="8" w:space="0" w:color="auto"/>
                    <w:bottom w:val="single" w:sz="8" w:space="0" w:color="000000"/>
                    <w:right w:val="single" w:sz="8" w:space="0" w:color="auto"/>
                  </w:tcBorders>
                  <w:vAlign w:val="center"/>
                </w:tcPr>
                <w:p w14:paraId="29B85251" w14:textId="77777777" w:rsidR="00156060" w:rsidRPr="00CE54BF" w:rsidRDefault="00156060" w:rsidP="00EE4B5C">
                  <w:pPr>
                    <w:spacing w:line="240" w:lineRule="auto"/>
                    <w:jc w:val="both"/>
                    <w:rPr>
                      <w:rFonts w:ascii="Times New Roman" w:hAnsi="Times New Roman"/>
                      <w:color w:val="000000"/>
                    </w:rPr>
                  </w:pPr>
                </w:p>
              </w:tc>
            </w:tr>
            <w:tr w:rsidR="00EE4B5C" w:rsidRPr="006779F6" w14:paraId="407C4F88" w14:textId="1F3AC2C5" w:rsidTr="00156060">
              <w:trPr>
                <w:trHeight w:val="585"/>
              </w:trPr>
              <w:tc>
                <w:tcPr>
                  <w:tcW w:w="4368" w:type="dxa"/>
                  <w:tcBorders>
                    <w:top w:val="nil"/>
                    <w:left w:val="single" w:sz="8" w:space="0" w:color="auto"/>
                    <w:bottom w:val="single" w:sz="8" w:space="0" w:color="auto"/>
                    <w:right w:val="single" w:sz="8" w:space="0" w:color="auto"/>
                  </w:tcBorders>
                  <w:vAlign w:val="center"/>
                  <w:hideMark/>
                </w:tcPr>
                <w:p w14:paraId="6DE163DA" w14:textId="77777777"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A. wydatki dla budżetu państwa - koszty wynagrodzeń</w:t>
                  </w:r>
                </w:p>
              </w:tc>
              <w:tc>
                <w:tcPr>
                  <w:tcW w:w="1732" w:type="dxa"/>
                  <w:tcBorders>
                    <w:top w:val="nil"/>
                    <w:left w:val="nil"/>
                    <w:bottom w:val="single" w:sz="8" w:space="0" w:color="auto"/>
                    <w:right w:val="single" w:sz="8" w:space="0" w:color="auto"/>
                  </w:tcBorders>
                  <w:noWrap/>
                  <w:vAlign w:val="center"/>
                  <w:hideMark/>
                </w:tcPr>
                <w:p w14:paraId="4ADDF7E8" w14:textId="77777777"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9704246,50</w:t>
                  </w:r>
                </w:p>
              </w:tc>
              <w:tc>
                <w:tcPr>
                  <w:tcW w:w="1732" w:type="dxa"/>
                  <w:tcBorders>
                    <w:top w:val="nil"/>
                    <w:left w:val="nil"/>
                    <w:bottom w:val="single" w:sz="8" w:space="0" w:color="auto"/>
                    <w:right w:val="single" w:sz="8" w:space="0" w:color="auto"/>
                  </w:tcBorders>
                  <w:vAlign w:val="center"/>
                </w:tcPr>
                <w:p w14:paraId="2C4ED523" w14:textId="7AE9D697" w:rsidR="00EE4B5C" w:rsidRPr="00CE54BF" w:rsidRDefault="00EE4B5C" w:rsidP="00EE4B5C">
                  <w:pPr>
                    <w:spacing w:line="240" w:lineRule="auto"/>
                    <w:jc w:val="both"/>
                    <w:rPr>
                      <w:rFonts w:ascii="Times New Roman" w:hAnsi="Times New Roman"/>
                      <w:b/>
                      <w:bCs/>
                      <w:color w:val="000000"/>
                    </w:rPr>
                  </w:pPr>
                  <w:r w:rsidRPr="00CE54BF">
                    <w:rPr>
                      <w:rFonts w:ascii="Times New Roman" w:hAnsi="Times New Roman"/>
                      <w:b/>
                      <w:bCs/>
                      <w:color w:val="000000"/>
                    </w:rPr>
                    <w:t>9704246,50</w:t>
                  </w:r>
                </w:p>
              </w:tc>
            </w:tr>
            <w:tr w:rsidR="00EE4B5C" w:rsidRPr="006779F6" w14:paraId="18ABBAA6" w14:textId="675363D3" w:rsidTr="00156060">
              <w:trPr>
                <w:trHeight w:val="315"/>
              </w:trPr>
              <w:tc>
                <w:tcPr>
                  <w:tcW w:w="4368" w:type="dxa"/>
                  <w:noWrap/>
                  <w:vAlign w:val="bottom"/>
                  <w:hideMark/>
                </w:tcPr>
                <w:p w14:paraId="7C03DC7C" w14:textId="77777777" w:rsidR="00EE4B5C" w:rsidRPr="00CE54BF" w:rsidRDefault="00EE4B5C" w:rsidP="003F7EF9">
                  <w:pPr>
                    <w:spacing w:line="240" w:lineRule="auto"/>
                    <w:jc w:val="both"/>
                    <w:rPr>
                      <w:rFonts w:ascii="Times New Roman" w:hAnsi="Times New Roman"/>
                      <w:b/>
                      <w:bCs/>
                      <w:color w:val="000000"/>
                    </w:rPr>
                  </w:pPr>
                </w:p>
              </w:tc>
              <w:tc>
                <w:tcPr>
                  <w:tcW w:w="1732" w:type="dxa"/>
                  <w:noWrap/>
                  <w:vAlign w:val="bottom"/>
                  <w:hideMark/>
                </w:tcPr>
                <w:p w14:paraId="00A01755" w14:textId="77777777" w:rsidR="00EE4B5C" w:rsidRPr="006779F6" w:rsidRDefault="00EE4B5C" w:rsidP="003F7EF9">
                  <w:pPr>
                    <w:spacing w:line="240" w:lineRule="auto"/>
                    <w:jc w:val="both"/>
                    <w:rPr>
                      <w:rFonts w:ascii="Times New Roman" w:hAnsi="Times New Roman"/>
                      <w:color w:val="000000"/>
                    </w:rPr>
                  </w:pPr>
                </w:p>
              </w:tc>
              <w:tc>
                <w:tcPr>
                  <w:tcW w:w="1732" w:type="dxa"/>
                </w:tcPr>
                <w:p w14:paraId="052973C4" w14:textId="77777777" w:rsidR="00EE4B5C" w:rsidRPr="006779F6" w:rsidRDefault="00EE4B5C" w:rsidP="003F7EF9">
                  <w:pPr>
                    <w:spacing w:line="240" w:lineRule="auto"/>
                    <w:jc w:val="both"/>
                    <w:rPr>
                      <w:rFonts w:ascii="Times New Roman" w:hAnsi="Times New Roman"/>
                      <w:color w:val="000000"/>
                    </w:rPr>
                  </w:pPr>
                </w:p>
              </w:tc>
            </w:tr>
            <w:tr w:rsidR="00EE4B5C" w:rsidRPr="006779F6" w14:paraId="5D63D408" w14:textId="224ADF13" w:rsidTr="00E41D46">
              <w:trPr>
                <w:trHeight w:val="300"/>
              </w:trPr>
              <w:tc>
                <w:tcPr>
                  <w:tcW w:w="4368" w:type="dxa"/>
                  <w:tcBorders>
                    <w:top w:val="single" w:sz="8" w:space="0" w:color="auto"/>
                    <w:left w:val="single" w:sz="8" w:space="0" w:color="auto"/>
                    <w:bottom w:val="single" w:sz="4" w:space="0" w:color="auto"/>
                    <w:right w:val="single" w:sz="4" w:space="0" w:color="auto"/>
                  </w:tcBorders>
                  <w:vAlign w:val="center"/>
                  <w:hideMark/>
                </w:tcPr>
                <w:p w14:paraId="0F243093"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Delegacje</w:t>
                  </w:r>
                </w:p>
              </w:tc>
              <w:tc>
                <w:tcPr>
                  <w:tcW w:w="1732" w:type="dxa"/>
                  <w:tcBorders>
                    <w:top w:val="single" w:sz="8" w:space="0" w:color="auto"/>
                    <w:left w:val="nil"/>
                    <w:bottom w:val="single" w:sz="4" w:space="0" w:color="auto"/>
                    <w:right w:val="single" w:sz="8" w:space="0" w:color="auto"/>
                  </w:tcBorders>
                  <w:noWrap/>
                  <w:hideMark/>
                </w:tcPr>
                <w:p w14:paraId="0AA7AB50" w14:textId="77777777" w:rsidR="00EE4B5C" w:rsidRPr="00CE54BF" w:rsidRDefault="00EE4B5C" w:rsidP="00E41D46">
                  <w:pPr>
                    <w:spacing w:line="240" w:lineRule="auto"/>
                    <w:rPr>
                      <w:rFonts w:ascii="Times New Roman" w:hAnsi="Times New Roman"/>
                      <w:color w:val="000000"/>
                    </w:rPr>
                  </w:pPr>
                  <w:r w:rsidRPr="00CE54BF">
                    <w:rPr>
                      <w:rFonts w:ascii="Times New Roman" w:hAnsi="Times New Roman"/>
                      <w:color w:val="000000"/>
                    </w:rPr>
                    <w:t>72000</w:t>
                  </w:r>
                </w:p>
              </w:tc>
              <w:tc>
                <w:tcPr>
                  <w:tcW w:w="1732" w:type="dxa"/>
                  <w:tcBorders>
                    <w:top w:val="single" w:sz="8" w:space="0" w:color="auto"/>
                    <w:left w:val="nil"/>
                    <w:bottom w:val="single" w:sz="4" w:space="0" w:color="auto"/>
                    <w:right w:val="single" w:sz="8" w:space="0" w:color="auto"/>
                  </w:tcBorders>
                </w:tcPr>
                <w:p w14:paraId="2D5CB093" w14:textId="0B916B21" w:rsidR="00EE4B5C" w:rsidRPr="00CE54BF" w:rsidRDefault="00156060" w:rsidP="00E41D46">
                  <w:pPr>
                    <w:spacing w:line="240" w:lineRule="auto"/>
                    <w:rPr>
                      <w:rFonts w:ascii="Times New Roman" w:hAnsi="Times New Roman"/>
                      <w:color w:val="000000"/>
                    </w:rPr>
                  </w:pPr>
                  <w:r w:rsidRPr="00CE54BF">
                    <w:rPr>
                      <w:rFonts w:ascii="Times New Roman" w:hAnsi="Times New Roman"/>
                      <w:color w:val="000000"/>
                    </w:rPr>
                    <w:t>72000</w:t>
                  </w:r>
                </w:p>
              </w:tc>
            </w:tr>
            <w:tr w:rsidR="00EE4B5C" w:rsidRPr="006779F6" w14:paraId="3B43BE81" w14:textId="57EEB49E" w:rsidTr="00E41D46">
              <w:trPr>
                <w:trHeight w:val="300"/>
              </w:trPr>
              <w:tc>
                <w:tcPr>
                  <w:tcW w:w="4368" w:type="dxa"/>
                  <w:tcBorders>
                    <w:top w:val="nil"/>
                    <w:left w:val="single" w:sz="8" w:space="0" w:color="auto"/>
                    <w:bottom w:val="single" w:sz="4" w:space="0" w:color="auto"/>
                    <w:right w:val="single" w:sz="4" w:space="0" w:color="auto"/>
                  </w:tcBorders>
                  <w:vAlign w:val="center"/>
                  <w:hideMark/>
                </w:tcPr>
                <w:p w14:paraId="59CA2B0B"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Szkolenia dotyczące podjęcia pracy</w:t>
                  </w:r>
                </w:p>
              </w:tc>
              <w:tc>
                <w:tcPr>
                  <w:tcW w:w="1732" w:type="dxa"/>
                  <w:tcBorders>
                    <w:top w:val="nil"/>
                    <w:left w:val="nil"/>
                    <w:bottom w:val="single" w:sz="4" w:space="0" w:color="auto"/>
                    <w:right w:val="single" w:sz="8" w:space="0" w:color="auto"/>
                  </w:tcBorders>
                  <w:noWrap/>
                  <w:hideMark/>
                </w:tcPr>
                <w:p w14:paraId="6FE4E575" w14:textId="0CF24F07" w:rsidR="00EE4B5C" w:rsidRPr="00CE54BF" w:rsidRDefault="00EE4B5C" w:rsidP="00E41D46">
                  <w:pPr>
                    <w:spacing w:line="240" w:lineRule="auto"/>
                    <w:rPr>
                      <w:rFonts w:ascii="Times New Roman" w:hAnsi="Times New Roman"/>
                      <w:color w:val="000000"/>
                    </w:rPr>
                  </w:pPr>
                  <w:r>
                    <w:rPr>
                      <w:rFonts w:ascii="Times New Roman" w:hAnsi="Times New Roman"/>
                      <w:color w:val="000000"/>
                    </w:rPr>
                    <w:t>24000</w:t>
                  </w:r>
                </w:p>
              </w:tc>
              <w:tc>
                <w:tcPr>
                  <w:tcW w:w="1732" w:type="dxa"/>
                  <w:tcBorders>
                    <w:top w:val="nil"/>
                    <w:left w:val="nil"/>
                    <w:bottom w:val="single" w:sz="4" w:space="0" w:color="auto"/>
                    <w:right w:val="single" w:sz="8" w:space="0" w:color="auto"/>
                  </w:tcBorders>
                </w:tcPr>
                <w:p w14:paraId="7B93FA98" w14:textId="74E3A59E" w:rsidR="00EE4B5C" w:rsidRPr="00CE54BF" w:rsidDel="00115338" w:rsidRDefault="00156060" w:rsidP="00E41D46">
                  <w:pPr>
                    <w:spacing w:line="240" w:lineRule="auto"/>
                    <w:rPr>
                      <w:rFonts w:ascii="Times New Roman" w:hAnsi="Times New Roman"/>
                      <w:color w:val="000000"/>
                    </w:rPr>
                  </w:pPr>
                  <w:r>
                    <w:rPr>
                      <w:rFonts w:ascii="Times New Roman" w:hAnsi="Times New Roman"/>
                      <w:color w:val="000000"/>
                    </w:rPr>
                    <w:t>0</w:t>
                  </w:r>
                </w:p>
              </w:tc>
            </w:tr>
            <w:tr w:rsidR="00EE4B5C" w:rsidRPr="006779F6" w14:paraId="76F8E648" w14:textId="77019A51" w:rsidTr="00E41D46">
              <w:trPr>
                <w:trHeight w:val="300"/>
              </w:trPr>
              <w:tc>
                <w:tcPr>
                  <w:tcW w:w="4368" w:type="dxa"/>
                  <w:tcBorders>
                    <w:top w:val="nil"/>
                    <w:left w:val="single" w:sz="8" w:space="0" w:color="auto"/>
                    <w:bottom w:val="single" w:sz="4" w:space="0" w:color="auto"/>
                    <w:right w:val="single" w:sz="4" w:space="0" w:color="auto"/>
                  </w:tcBorders>
                  <w:vAlign w:val="center"/>
                  <w:hideMark/>
                </w:tcPr>
                <w:p w14:paraId="30F01E3A"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Wstępne badania medycyny pracy</w:t>
                  </w:r>
                </w:p>
              </w:tc>
              <w:tc>
                <w:tcPr>
                  <w:tcW w:w="1732" w:type="dxa"/>
                  <w:tcBorders>
                    <w:top w:val="nil"/>
                    <w:left w:val="nil"/>
                    <w:bottom w:val="single" w:sz="4" w:space="0" w:color="auto"/>
                    <w:right w:val="single" w:sz="8" w:space="0" w:color="auto"/>
                  </w:tcBorders>
                  <w:noWrap/>
                  <w:hideMark/>
                </w:tcPr>
                <w:p w14:paraId="351EBB01" w14:textId="07666CB5" w:rsidR="00EE4B5C" w:rsidRPr="00CE54BF" w:rsidRDefault="00EE4B5C" w:rsidP="00E41D46">
                  <w:pPr>
                    <w:spacing w:line="240" w:lineRule="auto"/>
                    <w:rPr>
                      <w:rFonts w:ascii="Times New Roman" w:hAnsi="Times New Roman"/>
                      <w:color w:val="000000"/>
                    </w:rPr>
                  </w:pPr>
                  <w:r>
                    <w:rPr>
                      <w:rFonts w:ascii="Times New Roman" w:hAnsi="Times New Roman"/>
                      <w:color w:val="000000"/>
                    </w:rPr>
                    <w:t>1000</w:t>
                  </w:r>
                  <w:r w:rsidRPr="00CE54BF">
                    <w:rPr>
                      <w:rFonts w:ascii="Times New Roman" w:hAnsi="Times New Roman"/>
                      <w:color w:val="000000"/>
                    </w:rPr>
                    <w:t>0</w:t>
                  </w:r>
                </w:p>
              </w:tc>
              <w:tc>
                <w:tcPr>
                  <w:tcW w:w="1732" w:type="dxa"/>
                  <w:tcBorders>
                    <w:top w:val="nil"/>
                    <w:left w:val="nil"/>
                    <w:bottom w:val="single" w:sz="4" w:space="0" w:color="auto"/>
                    <w:right w:val="single" w:sz="8" w:space="0" w:color="auto"/>
                  </w:tcBorders>
                </w:tcPr>
                <w:p w14:paraId="138A146F" w14:textId="77777777" w:rsidR="00EE4B5C" w:rsidRDefault="00EE4B5C" w:rsidP="00E41D46">
                  <w:pPr>
                    <w:spacing w:line="240" w:lineRule="auto"/>
                    <w:rPr>
                      <w:rFonts w:ascii="Times New Roman" w:hAnsi="Times New Roman"/>
                      <w:color w:val="000000"/>
                    </w:rPr>
                  </w:pPr>
                </w:p>
              </w:tc>
            </w:tr>
            <w:tr w:rsidR="00EE4B5C" w:rsidRPr="006779F6" w14:paraId="23CFD122" w14:textId="333E954E" w:rsidTr="00E41D46">
              <w:trPr>
                <w:trHeight w:val="600"/>
              </w:trPr>
              <w:tc>
                <w:tcPr>
                  <w:tcW w:w="4368" w:type="dxa"/>
                  <w:tcBorders>
                    <w:top w:val="nil"/>
                    <w:left w:val="single" w:sz="8" w:space="0" w:color="auto"/>
                    <w:bottom w:val="single" w:sz="4" w:space="0" w:color="auto"/>
                    <w:right w:val="single" w:sz="4" w:space="0" w:color="auto"/>
                  </w:tcBorders>
                  <w:vAlign w:val="center"/>
                  <w:hideMark/>
                </w:tcPr>
                <w:p w14:paraId="45A75EF4"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Koszty rekrutacji, w tym ogłoszenia o naborze</w:t>
                  </w:r>
                </w:p>
              </w:tc>
              <w:tc>
                <w:tcPr>
                  <w:tcW w:w="1732" w:type="dxa"/>
                  <w:tcBorders>
                    <w:top w:val="nil"/>
                    <w:left w:val="nil"/>
                    <w:bottom w:val="single" w:sz="4" w:space="0" w:color="auto"/>
                    <w:right w:val="single" w:sz="8" w:space="0" w:color="auto"/>
                  </w:tcBorders>
                  <w:noWrap/>
                  <w:hideMark/>
                </w:tcPr>
                <w:p w14:paraId="33501F5C" w14:textId="5BB3B654" w:rsidR="00EE4B5C" w:rsidRPr="00CE54BF" w:rsidRDefault="00EE4B5C" w:rsidP="00E41D46">
                  <w:pPr>
                    <w:spacing w:line="240" w:lineRule="auto"/>
                    <w:rPr>
                      <w:rFonts w:ascii="Times New Roman" w:hAnsi="Times New Roman"/>
                      <w:color w:val="000000"/>
                    </w:rPr>
                  </w:pPr>
                  <w:r>
                    <w:rPr>
                      <w:rFonts w:ascii="Times New Roman" w:hAnsi="Times New Roman"/>
                      <w:color w:val="000000"/>
                    </w:rPr>
                    <w:t>2000</w:t>
                  </w:r>
                  <w:r w:rsidRPr="00CE54BF">
                    <w:rPr>
                      <w:rFonts w:ascii="Times New Roman" w:hAnsi="Times New Roman"/>
                      <w:color w:val="000000"/>
                    </w:rPr>
                    <w:t>0</w:t>
                  </w:r>
                </w:p>
              </w:tc>
              <w:tc>
                <w:tcPr>
                  <w:tcW w:w="1732" w:type="dxa"/>
                  <w:tcBorders>
                    <w:top w:val="nil"/>
                    <w:left w:val="nil"/>
                    <w:bottom w:val="single" w:sz="4" w:space="0" w:color="auto"/>
                    <w:right w:val="single" w:sz="8" w:space="0" w:color="auto"/>
                  </w:tcBorders>
                </w:tcPr>
                <w:p w14:paraId="02F2A6E8" w14:textId="7593A7B3" w:rsidR="00EE4B5C" w:rsidRDefault="00156060" w:rsidP="00E41D46">
                  <w:pPr>
                    <w:spacing w:line="240" w:lineRule="auto"/>
                    <w:rPr>
                      <w:rFonts w:ascii="Times New Roman" w:hAnsi="Times New Roman"/>
                      <w:color w:val="000000"/>
                    </w:rPr>
                  </w:pPr>
                  <w:r>
                    <w:rPr>
                      <w:rFonts w:ascii="Times New Roman" w:hAnsi="Times New Roman"/>
                      <w:color w:val="000000"/>
                    </w:rPr>
                    <w:t>0</w:t>
                  </w:r>
                </w:p>
              </w:tc>
            </w:tr>
            <w:tr w:rsidR="00EE4B5C" w:rsidRPr="006779F6" w14:paraId="6769E235" w14:textId="31F9D664" w:rsidTr="00E41D46">
              <w:trPr>
                <w:trHeight w:val="600"/>
              </w:trPr>
              <w:tc>
                <w:tcPr>
                  <w:tcW w:w="4368" w:type="dxa"/>
                  <w:tcBorders>
                    <w:top w:val="nil"/>
                    <w:left w:val="single" w:sz="8" w:space="0" w:color="auto"/>
                    <w:bottom w:val="single" w:sz="8" w:space="0" w:color="auto"/>
                    <w:right w:val="single" w:sz="4" w:space="0" w:color="auto"/>
                  </w:tcBorders>
                  <w:vAlign w:val="bottom"/>
                  <w:hideMark/>
                </w:tcPr>
                <w:p w14:paraId="7696CE7B" w14:textId="29F526CB" w:rsidR="00EE4B5C" w:rsidRPr="00CE54BF" w:rsidRDefault="00EE4B5C" w:rsidP="003F7EF9">
                  <w:pPr>
                    <w:spacing w:line="240" w:lineRule="auto"/>
                    <w:jc w:val="both"/>
                    <w:rPr>
                      <w:rFonts w:ascii="Times New Roman" w:hAnsi="Times New Roman"/>
                      <w:b/>
                      <w:bCs/>
                      <w:color w:val="000000"/>
                    </w:rPr>
                  </w:pPr>
                  <w:r w:rsidRPr="00CE54BF">
                    <w:rPr>
                      <w:rFonts w:ascii="Times New Roman" w:hAnsi="Times New Roman"/>
                      <w:b/>
                      <w:bCs/>
                      <w:color w:val="000000"/>
                    </w:rPr>
                    <w:t xml:space="preserve">B. Łączne koszty dla budżetu </w:t>
                  </w:r>
                  <w:r>
                    <w:rPr>
                      <w:rFonts w:ascii="Times New Roman" w:hAnsi="Times New Roman"/>
                      <w:b/>
                      <w:bCs/>
                      <w:color w:val="000000"/>
                    </w:rPr>
                    <w:t>p</w:t>
                  </w:r>
                  <w:r w:rsidRPr="00CE54BF">
                    <w:rPr>
                      <w:rFonts w:ascii="Times New Roman" w:hAnsi="Times New Roman"/>
                      <w:b/>
                      <w:bCs/>
                      <w:color w:val="000000"/>
                    </w:rPr>
                    <w:t xml:space="preserve">aństwa </w:t>
                  </w:r>
                  <w:r w:rsidRPr="00593936">
                    <w:rPr>
                      <w:rFonts w:ascii="Times New Roman" w:hAnsi="Times New Roman"/>
                    </w:rPr>
                    <w:t>–</w:t>
                  </w:r>
                  <w:r w:rsidRPr="00CE54BF">
                    <w:rPr>
                      <w:rFonts w:ascii="Times New Roman" w:hAnsi="Times New Roman"/>
                      <w:b/>
                      <w:bCs/>
                      <w:color w:val="000000"/>
                    </w:rPr>
                    <w:t xml:space="preserve"> pośrednie koszty zatrudnienia</w:t>
                  </w:r>
                </w:p>
              </w:tc>
              <w:tc>
                <w:tcPr>
                  <w:tcW w:w="1732" w:type="dxa"/>
                  <w:tcBorders>
                    <w:top w:val="nil"/>
                    <w:left w:val="nil"/>
                    <w:bottom w:val="single" w:sz="8" w:space="0" w:color="auto"/>
                    <w:right w:val="single" w:sz="8" w:space="0" w:color="auto"/>
                  </w:tcBorders>
                  <w:noWrap/>
                  <w:hideMark/>
                </w:tcPr>
                <w:p w14:paraId="4049B9CE" w14:textId="46CE6E60" w:rsidR="00EE4B5C" w:rsidRPr="00CE54BF" w:rsidRDefault="00EE4B5C" w:rsidP="00E41D46">
                  <w:pPr>
                    <w:spacing w:line="240" w:lineRule="auto"/>
                    <w:rPr>
                      <w:rFonts w:ascii="Times New Roman" w:hAnsi="Times New Roman"/>
                      <w:b/>
                      <w:bCs/>
                      <w:color w:val="000000"/>
                    </w:rPr>
                  </w:pPr>
                  <w:r>
                    <w:rPr>
                      <w:rFonts w:ascii="Times New Roman" w:hAnsi="Times New Roman"/>
                      <w:b/>
                      <w:bCs/>
                      <w:color w:val="000000"/>
                    </w:rPr>
                    <w:t>126</w:t>
                  </w:r>
                  <w:r w:rsidRPr="00CE54BF">
                    <w:rPr>
                      <w:rFonts w:ascii="Times New Roman" w:hAnsi="Times New Roman"/>
                      <w:b/>
                      <w:bCs/>
                      <w:color w:val="000000"/>
                    </w:rPr>
                    <w:t>000</w:t>
                  </w:r>
                </w:p>
              </w:tc>
              <w:tc>
                <w:tcPr>
                  <w:tcW w:w="1732" w:type="dxa"/>
                  <w:tcBorders>
                    <w:top w:val="nil"/>
                    <w:left w:val="nil"/>
                    <w:bottom w:val="single" w:sz="8" w:space="0" w:color="auto"/>
                    <w:right w:val="single" w:sz="8" w:space="0" w:color="auto"/>
                  </w:tcBorders>
                </w:tcPr>
                <w:p w14:paraId="58A29870" w14:textId="27C589FD" w:rsidR="00EE4B5C" w:rsidRPr="00CE54BF" w:rsidDel="00115338" w:rsidRDefault="00156060" w:rsidP="00E41D46">
                  <w:pPr>
                    <w:spacing w:line="240" w:lineRule="auto"/>
                    <w:rPr>
                      <w:rFonts w:ascii="Times New Roman" w:hAnsi="Times New Roman"/>
                      <w:b/>
                      <w:bCs/>
                      <w:color w:val="000000"/>
                    </w:rPr>
                  </w:pPr>
                  <w:r>
                    <w:rPr>
                      <w:rFonts w:ascii="Times New Roman" w:hAnsi="Times New Roman"/>
                      <w:b/>
                      <w:bCs/>
                      <w:color w:val="000000"/>
                    </w:rPr>
                    <w:t>72000</w:t>
                  </w:r>
                </w:p>
              </w:tc>
            </w:tr>
            <w:tr w:rsidR="00EE4B5C" w:rsidRPr="006779F6" w14:paraId="7A6F3C7A" w14:textId="70BEF6EC" w:rsidTr="00156060">
              <w:trPr>
                <w:trHeight w:val="315"/>
              </w:trPr>
              <w:tc>
                <w:tcPr>
                  <w:tcW w:w="4368" w:type="dxa"/>
                  <w:noWrap/>
                  <w:vAlign w:val="bottom"/>
                  <w:hideMark/>
                </w:tcPr>
                <w:p w14:paraId="64180B4E" w14:textId="77777777" w:rsidR="00EE4B5C" w:rsidRPr="00CE54BF" w:rsidRDefault="00EE4B5C" w:rsidP="003F7EF9">
                  <w:pPr>
                    <w:spacing w:line="240" w:lineRule="auto"/>
                    <w:jc w:val="both"/>
                    <w:rPr>
                      <w:rFonts w:ascii="Times New Roman" w:hAnsi="Times New Roman"/>
                      <w:b/>
                      <w:bCs/>
                      <w:color w:val="000000"/>
                    </w:rPr>
                  </w:pPr>
                </w:p>
              </w:tc>
              <w:tc>
                <w:tcPr>
                  <w:tcW w:w="1732" w:type="dxa"/>
                  <w:noWrap/>
                  <w:vAlign w:val="bottom"/>
                  <w:hideMark/>
                </w:tcPr>
                <w:p w14:paraId="25E918F5" w14:textId="77777777" w:rsidR="00EE4B5C" w:rsidRPr="006779F6" w:rsidRDefault="00EE4B5C" w:rsidP="003F7EF9">
                  <w:pPr>
                    <w:spacing w:line="240" w:lineRule="auto"/>
                    <w:jc w:val="both"/>
                    <w:rPr>
                      <w:rFonts w:ascii="Times New Roman" w:hAnsi="Times New Roman"/>
                      <w:color w:val="000000"/>
                    </w:rPr>
                  </w:pPr>
                </w:p>
              </w:tc>
              <w:tc>
                <w:tcPr>
                  <w:tcW w:w="1732" w:type="dxa"/>
                </w:tcPr>
                <w:p w14:paraId="6913ADB3" w14:textId="77777777" w:rsidR="00EE4B5C" w:rsidRPr="006779F6" w:rsidRDefault="00EE4B5C" w:rsidP="003F7EF9">
                  <w:pPr>
                    <w:spacing w:line="240" w:lineRule="auto"/>
                    <w:jc w:val="both"/>
                    <w:rPr>
                      <w:rFonts w:ascii="Times New Roman" w:hAnsi="Times New Roman"/>
                      <w:color w:val="000000"/>
                    </w:rPr>
                  </w:pPr>
                </w:p>
              </w:tc>
            </w:tr>
            <w:tr w:rsidR="00EE4B5C" w:rsidRPr="006779F6" w14:paraId="4B19490C" w14:textId="32FB9082" w:rsidTr="00E41D46">
              <w:trPr>
                <w:trHeight w:val="1200"/>
              </w:trPr>
              <w:tc>
                <w:tcPr>
                  <w:tcW w:w="4368" w:type="dxa"/>
                  <w:tcBorders>
                    <w:top w:val="single" w:sz="8" w:space="0" w:color="auto"/>
                    <w:left w:val="single" w:sz="8" w:space="0" w:color="auto"/>
                    <w:bottom w:val="single" w:sz="4" w:space="0" w:color="auto"/>
                    <w:right w:val="single" w:sz="4" w:space="0" w:color="auto"/>
                  </w:tcBorders>
                  <w:vAlign w:val="bottom"/>
                  <w:hideMark/>
                </w:tcPr>
                <w:p w14:paraId="18700D7B" w14:textId="77777777"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Koszt jednorazowy wyposażenia stanowisk pracy, dostosowania teleinformatycznego pomieszczeń, niezbędne urządzenia wielofunkcyjne.</w:t>
                  </w:r>
                </w:p>
              </w:tc>
              <w:tc>
                <w:tcPr>
                  <w:tcW w:w="1732" w:type="dxa"/>
                  <w:tcBorders>
                    <w:top w:val="single" w:sz="8" w:space="0" w:color="auto"/>
                    <w:left w:val="nil"/>
                    <w:bottom w:val="single" w:sz="4" w:space="0" w:color="auto"/>
                    <w:right w:val="single" w:sz="8" w:space="0" w:color="auto"/>
                  </w:tcBorders>
                  <w:noWrap/>
                  <w:hideMark/>
                </w:tcPr>
                <w:p w14:paraId="351D963C" w14:textId="01D856A5" w:rsidR="00EE4B5C" w:rsidRPr="00CE54BF" w:rsidRDefault="00EE4B5C" w:rsidP="00E41D46">
                  <w:pPr>
                    <w:spacing w:line="240" w:lineRule="auto"/>
                    <w:rPr>
                      <w:rFonts w:ascii="Times New Roman" w:hAnsi="Times New Roman"/>
                      <w:color w:val="000000"/>
                    </w:rPr>
                  </w:pPr>
                  <w:r>
                    <w:rPr>
                      <w:rFonts w:ascii="Times New Roman" w:hAnsi="Times New Roman"/>
                      <w:color w:val="000000"/>
                    </w:rPr>
                    <w:t>81000</w:t>
                  </w:r>
                  <w:r w:rsidRPr="00CE54BF">
                    <w:rPr>
                      <w:rFonts w:ascii="Times New Roman" w:hAnsi="Times New Roman"/>
                      <w:color w:val="000000"/>
                    </w:rPr>
                    <w:t>0</w:t>
                  </w:r>
                </w:p>
              </w:tc>
              <w:tc>
                <w:tcPr>
                  <w:tcW w:w="1732" w:type="dxa"/>
                  <w:tcBorders>
                    <w:top w:val="single" w:sz="8" w:space="0" w:color="auto"/>
                    <w:left w:val="nil"/>
                    <w:bottom w:val="single" w:sz="4" w:space="0" w:color="auto"/>
                    <w:right w:val="single" w:sz="8" w:space="0" w:color="auto"/>
                  </w:tcBorders>
                </w:tcPr>
                <w:p w14:paraId="77E394F4" w14:textId="6439FE45" w:rsidR="00EE4B5C" w:rsidRDefault="00156060" w:rsidP="00E41D46">
                  <w:pPr>
                    <w:spacing w:line="240" w:lineRule="auto"/>
                    <w:rPr>
                      <w:rFonts w:ascii="Times New Roman" w:hAnsi="Times New Roman"/>
                      <w:color w:val="000000"/>
                    </w:rPr>
                  </w:pPr>
                  <w:r>
                    <w:rPr>
                      <w:rFonts w:ascii="Times New Roman" w:hAnsi="Times New Roman"/>
                      <w:color w:val="000000"/>
                    </w:rPr>
                    <w:t>0</w:t>
                  </w:r>
                </w:p>
              </w:tc>
            </w:tr>
            <w:tr w:rsidR="00EE4B5C" w:rsidRPr="006779F6" w14:paraId="15CA77C9" w14:textId="70D64AA6" w:rsidTr="00E41D46">
              <w:trPr>
                <w:trHeight w:val="600"/>
              </w:trPr>
              <w:tc>
                <w:tcPr>
                  <w:tcW w:w="4368" w:type="dxa"/>
                  <w:tcBorders>
                    <w:top w:val="nil"/>
                    <w:left w:val="single" w:sz="8" w:space="0" w:color="auto"/>
                    <w:bottom w:val="single" w:sz="4" w:space="0" w:color="auto"/>
                    <w:right w:val="single" w:sz="4" w:space="0" w:color="auto"/>
                  </w:tcBorders>
                  <w:vAlign w:val="bottom"/>
                  <w:hideMark/>
                </w:tcPr>
                <w:p w14:paraId="2414359E" w14:textId="3CDE0D24" w:rsidR="00EE4B5C" w:rsidRPr="00CE54BF" w:rsidRDefault="00EE4B5C" w:rsidP="003F7EF9">
                  <w:pPr>
                    <w:spacing w:line="240" w:lineRule="auto"/>
                    <w:jc w:val="both"/>
                    <w:rPr>
                      <w:rFonts w:ascii="Times New Roman" w:hAnsi="Times New Roman"/>
                      <w:color w:val="000000"/>
                    </w:rPr>
                  </w:pPr>
                  <w:r w:rsidRPr="00CE54BF">
                    <w:rPr>
                      <w:rFonts w:ascii="Times New Roman" w:hAnsi="Times New Roman"/>
                      <w:color w:val="000000"/>
                    </w:rPr>
                    <w:t>Koszty stałe związane z utrzymaniem infrastruktury, oprogramowaniem itp.</w:t>
                  </w:r>
                </w:p>
              </w:tc>
              <w:tc>
                <w:tcPr>
                  <w:tcW w:w="1732" w:type="dxa"/>
                  <w:tcBorders>
                    <w:top w:val="nil"/>
                    <w:left w:val="nil"/>
                    <w:bottom w:val="single" w:sz="4" w:space="0" w:color="auto"/>
                    <w:right w:val="single" w:sz="8" w:space="0" w:color="auto"/>
                  </w:tcBorders>
                  <w:noWrap/>
                  <w:hideMark/>
                </w:tcPr>
                <w:p w14:paraId="27D79DB9" w14:textId="77777777" w:rsidR="00EE4B5C" w:rsidRPr="00CE54BF" w:rsidRDefault="00EE4B5C" w:rsidP="00E41D46">
                  <w:pPr>
                    <w:spacing w:line="240" w:lineRule="auto"/>
                    <w:rPr>
                      <w:rFonts w:ascii="Times New Roman" w:hAnsi="Times New Roman"/>
                      <w:color w:val="000000"/>
                    </w:rPr>
                  </w:pPr>
                  <w:r w:rsidRPr="00CE54BF">
                    <w:rPr>
                      <w:rFonts w:ascii="Times New Roman" w:hAnsi="Times New Roman"/>
                      <w:color w:val="000000"/>
                    </w:rPr>
                    <w:t>165000</w:t>
                  </w:r>
                </w:p>
              </w:tc>
              <w:tc>
                <w:tcPr>
                  <w:tcW w:w="1732" w:type="dxa"/>
                  <w:tcBorders>
                    <w:top w:val="nil"/>
                    <w:left w:val="nil"/>
                    <w:bottom w:val="single" w:sz="4" w:space="0" w:color="auto"/>
                    <w:right w:val="single" w:sz="8" w:space="0" w:color="auto"/>
                  </w:tcBorders>
                </w:tcPr>
                <w:p w14:paraId="67FAC5CD" w14:textId="459006FD" w:rsidR="00EE4B5C" w:rsidRPr="00CE54BF" w:rsidRDefault="00156060" w:rsidP="00E41D46">
                  <w:pPr>
                    <w:spacing w:line="240" w:lineRule="auto"/>
                    <w:rPr>
                      <w:rFonts w:ascii="Times New Roman" w:hAnsi="Times New Roman"/>
                      <w:color w:val="000000"/>
                    </w:rPr>
                  </w:pPr>
                  <w:r>
                    <w:rPr>
                      <w:rFonts w:ascii="Times New Roman" w:hAnsi="Times New Roman"/>
                      <w:color w:val="000000"/>
                    </w:rPr>
                    <w:t>165000</w:t>
                  </w:r>
                </w:p>
              </w:tc>
            </w:tr>
            <w:tr w:rsidR="00EE4B5C" w:rsidRPr="006779F6" w14:paraId="0EEF59E7" w14:textId="1A834149" w:rsidTr="00E41D46">
              <w:trPr>
                <w:trHeight w:val="885"/>
              </w:trPr>
              <w:tc>
                <w:tcPr>
                  <w:tcW w:w="4368" w:type="dxa"/>
                  <w:tcBorders>
                    <w:top w:val="nil"/>
                    <w:left w:val="single" w:sz="8" w:space="0" w:color="auto"/>
                    <w:bottom w:val="single" w:sz="8" w:space="0" w:color="auto"/>
                    <w:right w:val="single" w:sz="4" w:space="0" w:color="auto"/>
                  </w:tcBorders>
                  <w:vAlign w:val="bottom"/>
                  <w:hideMark/>
                </w:tcPr>
                <w:p w14:paraId="136208A1" w14:textId="77777777" w:rsidR="00EE4B5C" w:rsidRPr="00CE54BF" w:rsidRDefault="00EE4B5C" w:rsidP="003F7EF9">
                  <w:pPr>
                    <w:spacing w:line="240" w:lineRule="auto"/>
                    <w:jc w:val="both"/>
                    <w:rPr>
                      <w:rFonts w:ascii="Times New Roman" w:hAnsi="Times New Roman"/>
                      <w:b/>
                      <w:bCs/>
                      <w:color w:val="000000"/>
                    </w:rPr>
                  </w:pPr>
                  <w:r w:rsidRPr="00CE54BF">
                    <w:rPr>
                      <w:rFonts w:ascii="Times New Roman" w:hAnsi="Times New Roman"/>
                      <w:b/>
                      <w:bCs/>
                      <w:color w:val="000000"/>
                    </w:rPr>
                    <w:t>C. Łączne koszty związane z wyposażeniem stanowisk pracy i utrzymaniem infrastruktury</w:t>
                  </w:r>
                </w:p>
              </w:tc>
              <w:tc>
                <w:tcPr>
                  <w:tcW w:w="1732" w:type="dxa"/>
                  <w:tcBorders>
                    <w:top w:val="nil"/>
                    <w:left w:val="nil"/>
                    <w:bottom w:val="single" w:sz="8" w:space="0" w:color="auto"/>
                    <w:right w:val="single" w:sz="8" w:space="0" w:color="auto"/>
                  </w:tcBorders>
                  <w:noWrap/>
                  <w:hideMark/>
                </w:tcPr>
                <w:p w14:paraId="7EA805B1" w14:textId="786D2081" w:rsidR="00EE4B5C" w:rsidRPr="00CE54BF" w:rsidRDefault="00EE4B5C" w:rsidP="00E41D46">
                  <w:pPr>
                    <w:spacing w:line="240" w:lineRule="auto"/>
                    <w:rPr>
                      <w:rFonts w:ascii="Times New Roman" w:hAnsi="Times New Roman"/>
                      <w:b/>
                      <w:bCs/>
                      <w:color w:val="000000"/>
                    </w:rPr>
                  </w:pPr>
                  <w:r>
                    <w:rPr>
                      <w:rFonts w:ascii="Times New Roman" w:hAnsi="Times New Roman"/>
                      <w:b/>
                      <w:bCs/>
                      <w:color w:val="000000"/>
                    </w:rPr>
                    <w:t>97</w:t>
                  </w:r>
                  <w:r w:rsidRPr="00CE54BF">
                    <w:rPr>
                      <w:rFonts w:ascii="Times New Roman" w:hAnsi="Times New Roman"/>
                      <w:b/>
                      <w:bCs/>
                      <w:color w:val="000000"/>
                    </w:rPr>
                    <w:t>5000</w:t>
                  </w:r>
                </w:p>
              </w:tc>
              <w:tc>
                <w:tcPr>
                  <w:tcW w:w="1732" w:type="dxa"/>
                  <w:tcBorders>
                    <w:top w:val="nil"/>
                    <w:left w:val="nil"/>
                    <w:bottom w:val="single" w:sz="8" w:space="0" w:color="auto"/>
                    <w:right w:val="single" w:sz="8" w:space="0" w:color="auto"/>
                  </w:tcBorders>
                </w:tcPr>
                <w:p w14:paraId="386C5201" w14:textId="622CFE58" w:rsidR="00EE4B5C" w:rsidRPr="00CE54BF" w:rsidDel="00115338" w:rsidRDefault="00156060" w:rsidP="00E41D46">
                  <w:pPr>
                    <w:spacing w:line="240" w:lineRule="auto"/>
                    <w:rPr>
                      <w:rFonts w:ascii="Times New Roman" w:hAnsi="Times New Roman"/>
                      <w:b/>
                      <w:bCs/>
                      <w:color w:val="000000"/>
                    </w:rPr>
                  </w:pPr>
                  <w:r>
                    <w:rPr>
                      <w:rFonts w:ascii="Times New Roman" w:hAnsi="Times New Roman"/>
                      <w:b/>
                      <w:bCs/>
                      <w:color w:val="000000"/>
                    </w:rPr>
                    <w:t>165000</w:t>
                  </w:r>
                </w:p>
              </w:tc>
            </w:tr>
          </w:tbl>
          <w:p w14:paraId="0F58BD7A" w14:textId="77777777" w:rsidR="003F7EF9" w:rsidRPr="006779F6" w:rsidRDefault="003F7EF9" w:rsidP="003F7EF9">
            <w:pPr>
              <w:spacing w:line="240" w:lineRule="auto"/>
              <w:jc w:val="both"/>
              <w:rPr>
                <w:rFonts w:ascii="Times New Roman" w:hAnsi="Times New Roman"/>
                <w:bCs/>
                <w:color w:val="000000"/>
              </w:rPr>
            </w:pPr>
          </w:p>
          <w:p w14:paraId="5A699A88" w14:textId="3EB4F634" w:rsidR="003F7EF9" w:rsidRPr="006779F6" w:rsidRDefault="003F7EF9" w:rsidP="003F7EF9">
            <w:pPr>
              <w:spacing w:after="120" w:line="240" w:lineRule="auto"/>
              <w:jc w:val="both"/>
              <w:rPr>
                <w:rFonts w:ascii="Times New Roman" w:hAnsi="Times New Roman"/>
                <w:bCs/>
                <w:color w:val="000000"/>
              </w:rPr>
            </w:pPr>
            <w:r w:rsidRPr="006779F6">
              <w:rPr>
                <w:rFonts w:ascii="Times New Roman" w:hAnsi="Times New Roman"/>
                <w:bCs/>
                <w:color w:val="000000"/>
              </w:rPr>
              <w:t xml:space="preserve">W związku z istotnymi zmianami kompetencji </w:t>
            </w:r>
            <w:r>
              <w:rPr>
                <w:rFonts w:ascii="Times New Roman" w:hAnsi="Times New Roman"/>
                <w:bCs/>
                <w:color w:val="000000"/>
              </w:rPr>
              <w:t>Rzecznika</w:t>
            </w:r>
            <w:r w:rsidRPr="006779F6">
              <w:rPr>
                <w:rFonts w:ascii="Times New Roman" w:hAnsi="Times New Roman"/>
                <w:bCs/>
                <w:color w:val="000000"/>
              </w:rPr>
              <w:t xml:space="preserve">, </w:t>
            </w:r>
            <w:r w:rsidR="007A0EC2">
              <w:rPr>
                <w:rFonts w:ascii="Times New Roman" w:hAnsi="Times New Roman"/>
                <w:bCs/>
                <w:color w:val="000000"/>
              </w:rPr>
              <w:t xml:space="preserve">zgodnie z informacjami przekazanymi przez Rzecznika, </w:t>
            </w:r>
            <w:r w:rsidRPr="006779F6">
              <w:rPr>
                <w:rFonts w:ascii="Times New Roman" w:hAnsi="Times New Roman"/>
                <w:bCs/>
                <w:color w:val="000000"/>
              </w:rPr>
              <w:t>konieczn</w:t>
            </w:r>
            <w:r>
              <w:rPr>
                <w:rFonts w:ascii="Times New Roman" w:hAnsi="Times New Roman"/>
                <w:bCs/>
                <w:color w:val="000000"/>
              </w:rPr>
              <w:t>e</w:t>
            </w:r>
            <w:r w:rsidRPr="006779F6">
              <w:rPr>
                <w:rFonts w:ascii="Times New Roman" w:hAnsi="Times New Roman"/>
                <w:bCs/>
                <w:color w:val="000000"/>
              </w:rPr>
              <w:t xml:space="preserve"> </w:t>
            </w:r>
            <w:r w:rsidR="007A0EC2">
              <w:rPr>
                <w:rFonts w:ascii="Times New Roman" w:hAnsi="Times New Roman"/>
                <w:bCs/>
                <w:color w:val="000000"/>
              </w:rPr>
              <w:t>będzie</w:t>
            </w:r>
            <w:r w:rsidR="007A0EC2" w:rsidRPr="006779F6">
              <w:rPr>
                <w:rFonts w:ascii="Times New Roman" w:hAnsi="Times New Roman"/>
                <w:bCs/>
                <w:color w:val="000000"/>
              </w:rPr>
              <w:t xml:space="preserve"> </w:t>
            </w:r>
            <w:r w:rsidRPr="006779F6">
              <w:rPr>
                <w:rFonts w:ascii="Times New Roman" w:hAnsi="Times New Roman"/>
                <w:bCs/>
                <w:color w:val="000000"/>
              </w:rPr>
              <w:t>również podjęcie działań mających na celu zmianę strony internetowej Rzecznika poprzez jej modyfikację i cykliczne aktualizacj</w:t>
            </w:r>
            <w:r>
              <w:rPr>
                <w:rFonts w:ascii="Times New Roman" w:hAnsi="Times New Roman"/>
                <w:bCs/>
                <w:color w:val="000000"/>
              </w:rPr>
              <w:t>e</w:t>
            </w:r>
            <w:r w:rsidRPr="006779F6">
              <w:rPr>
                <w:rFonts w:ascii="Times New Roman" w:hAnsi="Times New Roman"/>
                <w:bCs/>
                <w:color w:val="000000"/>
              </w:rPr>
              <w:t xml:space="preserve"> wynikające z potrzeby dostosowania do nowych zadań </w:t>
            </w:r>
            <w:r>
              <w:rPr>
                <w:rFonts w:ascii="Times New Roman" w:hAnsi="Times New Roman"/>
                <w:bCs/>
                <w:color w:val="000000"/>
              </w:rPr>
              <w:t>Rzecznika</w:t>
            </w:r>
            <w:r w:rsidRPr="006779F6">
              <w:rPr>
                <w:rFonts w:ascii="Times New Roman" w:hAnsi="Times New Roman"/>
                <w:bCs/>
                <w:color w:val="000000"/>
              </w:rPr>
              <w:t xml:space="preserve">, w tym obsługi wniosków o interwencję składanych </w:t>
            </w:r>
            <w:r w:rsidR="007A0EC2">
              <w:rPr>
                <w:rFonts w:ascii="Times New Roman" w:hAnsi="Times New Roman"/>
                <w:bCs/>
                <w:color w:val="000000"/>
              </w:rPr>
              <w:t>z</w:t>
            </w:r>
            <w:r w:rsidR="007A0EC2" w:rsidRPr="006779F6">
              <w:rPr>
                <w:rFonts w:ascii="Times New Roman" w:hAnsi="Times New Roman"/>
                <w:bCs/>
                <w:color w:val="000000"/>
              </w:rPr>
              <w:t xml:space="preserve"> </w:t>
            </w:r>
            <w:r w:rsidRPr="006779F6">
              <w:rPr>
                <w:rFonts w:ascii="Times New Roman" w:hAnsi="Times New Roman"/>
                <w:bCs/>
                <w:color w:val="000000"/>
              </w:rPr>
              <w:t>wykorzystaniem formularza online. Koszty w zakresie dostosowania strony internetowej oszacowano na 100 000</w:t>
            </w:r>
            <w:r>
              <w:rPr>
                <w:rFonts w:ascii="Times New Roman" w:hAnsi="Times New Roman"/>
                <w:bCs/>
                <w:color w:val="000000"/>
              </w:rPr>
              <w:t> </w:t>
            </w:r>
            <w:r w:rsidRPr="006779F6">
              <w:rPr>
                <w:rFonts w:ascii="Times New Roman" w:hAnsi="Times New Roman"/>
                <w:bCs/>
                <w:color w:val="000000"/>
              </w:rPr>
              <w:t xml:space="preserve">zł. Koszty związane z aktualizacjami </w:t>
            </w:r>
            <w:r>
              <w:rPr>
                <w:rFonts w:ascii="Times New Roman" w:hAnsi="Times New Roman"/>
                <w:bCs/>
                <w:color w:val="000000"/>
              </w:rPr>
              <w:t>–</w:t>
            </w:r>
            <w:r w:rsidRPr="006779F6">
              <w:rPr>
                <w:rFonts w:ascii="Times New Roman" w:hAnsi="Times New Roman"/>
                <w:bCs/>
                <w:color w:val="000000"/>
              </w:rPr>
              <w:t xml:space="preserve"> na 20 000 zł rocznie. </w:t>
            </w:r>
          </w:p>
          <w:p w14:paraId="4349E7CE" w14:textId="25FD6536" w:rsidR="003F7EF9" w:rsidRPr="00F82E45" w:rsidRDefault="003F7EF9" w:rsidP="0043640C">
            <w:pPr>
              <w:spacing w:after="120" w:line="240" w:lineRule="auto"/>
              <w:jc w:val="both"/>
              <w:rPr>
                <w:rFonts w:ascii="Times New Roman" w:hAnsi="Times New Roman"/>
                <w:bCs/>
                <w:color w:val="000000"/>
              </w:rPr>
            </w:pPr>
            <w:r w:rsidRPr="006779F6">
              <w:rPr>
                <w:rFonts w:ascii="Times New Roman" w:hAnsi="Times New Roman"/>
                <w:bCs/>
                <w:color w:val="000000"/>
              </w:rPr>
              <w:t xml:space="preserve">Ze względu na istotną zmianę kręgu podmiotów mogących być beneficjentami </w:t>
            </w:r>
            <w:r>
              <w:rPr>
                <w:rFonts w:ascii="Times New Roman" w:hAnsi="Times New Roman"/>
                <w:bCs/>
                <w:color w:val="000000"/>
              </w:rPr>
              <w:t>zadań</w:t>
            </w:r>
            <w:r w:rsidRPr="006779F6">
              <w:rPr>
                <w:rFonts w:ascii="Times New Roman" w:hAnsi="Times New Roman"/>
                <w:bCs/>
                <w:color w:val="000000"/>
              </w:rPr>
              <w:t xml:space="preserve"> Rzecznika oraz nowe możliwości interwencyjne i konieczność informowania przedsiębiorców w ramach prowadzonej przez Rzecznika działalności edukacyjnej o najważniejszych sprawach i zmianach w otoczeniu prawnym związanym z wykonywaniem działalności gospodarczej na terytorium Rzeczypospolitej Polskiej, </w:t>
            </w:r>
            <w:r w:rsidR="007A0EC2">
              <w:rPr>
                <w:rFonts w:ascii="Times New Roman" w:hAnsi="Times New Roman"/>
                <w:bCs/>
                <w:color w:val="000000"/>
              </w:rPr>
              <w:t xml:space="preserve">zgodnie z zapotrzebowaniem zgłoszonym przez Rzecznika, </w:t>
            </w:r>
            <w:r w:rsidRPr="006779F6">
              <w:rPr>
                <w:rFonts w:ascii="Times New Roman" w:hAnsi="Times New Roman"/>
                <w:bCs/>
                <w:color w:val="000000"/>
              </w:rPr>
              <w:t xml:space="preserve">niezbędna </w:t>
            </w:r>
            <w:r w:rsidR="007A0EC2">
              <w:rPr>
                <w:rFonts w:ascii="Times New Roman" w:hAnsi="Times New Roman"/>
                <w:bCs/>
                <w:color w:val="000000"/>
              </w:rPr>
              <w:t xml:space="preserve">będzie </w:t>
            </w:r>
            <w:r w:rsidRPr="006779F6">
              <w:rPr>
                <w:rFonts w:ascii="Times New Roman" w:hAnsi="Times New Roman"/>
                <w:bCs/>
                <w:color w:val="000000"/>
              </w:rPr>
              <w:t>organizacja incydentalnych bądź cyklicznych wydarzeń, zarówno w postaci stacjonarnej, hybrydowej (umożliwiającej udział na odległość), jak i wyłącznie zdalnej (webinaria). Na realizację tego celu planuje się wydatkować kwotę  1 150 000 zł</w:t>
            </w:r>
            <w:r w:rsidR="00F434F9">
              <w:rPr>
                <w:rFonts w:ascii="Times New Roman" w:hAnsi="Times New Roman"/>
                <w:bCs/>
                <w:color w:val="000000"/>
              </w:rPr>
              <w:t xml:space="preserve"> rocznie</w:t>
            </w:r>
            <w:r w:rsidRPr="006779F6">
              <w:rPr>
                <w:rFonts w:ascii="Times New Roman" w:hAnsi="Times New Roman"/>
                <w:bCs/>
                <w:color w:val="000000"/>
              </w:rPr>
              <w:t>.</w:t>
            </w:r>
          </w:p>
        </w:tc>
      </w:tr>
      <w:tr w:rsidR="003F7EF9" w:rsidRPr="008B4FE6" w14:paraId="25EB0B02" w14:textId="77777777" w:rsidTr="00676C8D">
        <w:trPr>
          <w:gridAfter w:val="1"/>
          <w:wAfter w:w="10" w:type="dxa"/>
          <w:trHeight w:val="345"/>
        </w:trPr>
        <w:tc>
          <w:tcPr>
            <w:tcW w:w="10937" w:type="dxa"/>
            <w:gridSpan w:val="28"/>
            <w:shd w:val="clear" w:color="auto" w:fill="99CCFF"/>
          </w:tcPr>
          <w:p w14:paraId="361D87AF" w14:textId="77777777" w:rsidR="003F7EF9" w:rsidRPr="008B4FE6" w:rsidRDefault="003F7EF9" w:rsidP="003F7EF9">
            <w:pPr>
              <w:numPr>
                <w:ilvl w:val="0"/>
                <w:numId w:val="3"/>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lastRenderedPageBreak/>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oraz na rodzinę, obywateli i gospodarstwa domowe </w:t>
            </w:r>
          </w:p>
        </w:tc>
      </w:tr>
      <w:tr w:rsidR="003F7EF9" w:rsidRPr="008B4FE6" w14:paraId="62BC8E6B" w14:textId="77777777" w:rsidTr="00676C8D">
        <w:trPr>
          <w:gridAfter w:val="1"/>
          <w:wAfter w:w="10" w:type="dxa"/>
          <w:trHeight w:val="142"/>
        </w:trPr>
        <w:tc>
          <w:tcPr>
            <w:tcW w:w="10937" w:type="dxa"/>
            <w:gridSpan w:val="28"/>
            <w:shd w:val="clear" w:color="auto" w:fill="FFFFFF"/>
          </w:tcPr>
          <w:p w14:paraId="45121BAD" w14:textId="77777777" w:rsidR="003F7EF9" w:rsidRPr="00301959" w:rsidRDefault="003F7EF9" w:rsidP="003F7EF9">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3F7EF9" w:rsidRPr="008B4FE6" w14:paraId="78628BC5" w14:textId="77777777" w:rsidTr="003728D6">
        <w:trPr>
          <w:gridAfter w:val="1"/>
          <w:wAfter w:w="10" w:type="dxa"/>
          <w:trHeight w:val="142"/>
        </w:trPr>
        <w:tc>
          <w:tcPr>
            <w:tcW w:w="3876" w:type="dxa"/>
            <w:gridSpan w:val="7"/>
            <w:shd w:val="clear" w:color="auto" w:fill="FFFFFF"/>
          </w:tcPr>
          <w:p w14:paraId="76B07F27" w14:textId="77777777" w:rsidR="003F7EF9" w:rsidRPr="00301959"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831" w:type="dxa"/>
            <w:gridSpan w:val="2"/>
            <w:shd w:val="clear" w:color="auto" w:fill="FFFFFF"/>
          </w:tcPr>
          <w:p w14:paraId="6C0AE4AA" w14:textId="77777777" w:rsidR="003F7EF9" w:rsidRPr="00301959" w:rsidRDefault="003F7EF9" w:rsidP="003F7EF9">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1042" w:type="dxa"/>
            <w:gridSpan w:val="4"/>
            <w:shd w:val="clear" w:color="auto" w:fill="FFFFFF"/>
          </w:tcPr>
          <w:p w14:paraId="78F3445E" w14:textId="77777777" w:rsidR="003F7EF9" w:rsidRPr="00301959" w:rsidRDefault="003F7EF9" w:rsidP="003F7EF9">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37" w:type="dxa"/>
            <w:gridSpan w:val="3"/>
            <w:shd w:val="clear" w:color="auto" w:fill="FFFFFF"/>
          </w:tcPr>
          <w:p w14:paraId="2792B8AB" w14:textId="77777777" w:rsidR="003F7EF9" w:rsidRPr="00301959" w:rsidRDefault="003F7EF9" w:rsidP="003F7EF9">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35" w:type="dxa"/>
            <w:gridSpan w:val="3"/>
            <w:shd w:val="clear" w:color="auto" w:fill="FFFFFF"/>
          </w:tcPr>
          <w:p w14:paraId="42C34EF7" w14:textId="77777777" w:rsidR="003F7EF9" w:rsidRPr="00301959" w:rsidRDefault="003F7EF9" w:rsidP="003F7EF9">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44" w:type="dxa"/>
            <w:gridSpan w:val="4"/>
            <w:shd w:val="clear" w:color="auto" w:fill="FFFFFF"/>
          </w:tcPr>
          <w:p w14:paraId="59B92136" w14:textId="77777777" w:rsidR="003F7EF9" w:rsidRPr="00301959" w:rsidRDefault="003F7EF9" w:rsidP="003F7EF9">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1349" w:type="dxa"/>
            <w:gridSpan w:val="3"/>
            <w:shd w:val="clear" w:color="auto" w:fill="FFFFFF"/>
          </w:tcPr>
          <w:p w14:paraId="2E3BF966" w14:textId="77777777" w:rsidR="003F7EF9" w:rsidRPr="00301959" w:rsidRDefault="003F7EF9" w:rsidP="003F7EF9">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023" w:type="dxa"/>
            <w:gridSpan w:val="2"/>
            <w:shd w:val="clear" w:color="auto" w:fill="FFFFFF"/>
          </w:tcPr>
          <w:p w14:paraId="4DDB7D4B" w14:textId="77777777" w:rsidR="003F7EF9" w:rsidRPr="001B3460" w:rsidRDefault="003F7EF9" w:rsidP="003F7EF9">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3F7EF9" w:rsidRPr="008B4FE6" w14:paraId="2F6A144D" w14:textId="77777777" w:rsidTr="003728D6">
        <w:trPr>
          <w:gridAfter w:val="1"/>
          <w:wAfter w:w="10" w:type="dxa"/>
          <w:trHeight w:val="142"/>
        </w:trPr>
        <w:tc>
          <w:tcPr>
            <w:tcW w:w="1590" w:type="dxa"/>
            <w:vMerge w:val="restart"/>
            <w:shd w:val="clear" w:color="auto" w:fill="FFFFFF"/>
          </w:tcPr>
          <w:p w14:paraId="7799097C" w14:textId="77777777" w:rsidR="003F7EF9" w:rsidRDefault="003F7EF9" w:rsidP="003F7EF9">
            <w:pPr>
              <w:rPr>
                <w:rFonts w:ascii="Times New Roman" w:hAnsi="Times New Roman"/>
                <w:color w:val="000000"/>
                <w:sz w:val="21"/>
                <w:szCs w:val="21"/>
              </w:rPr>
            </w:pPr>
            <w:r w:rsidRPr="00301959">
              <w:rPr>
                <w:rFonts w:ascii="Times New Roman" w:hAnsi="Times New Roman"/>
                <w:color w:val="000000"/>
                <w:sz w:val="21"/>
                <w:szCs w:val="21"/>
              </w:rPr>
              <w:lastRenderedPageBreak/>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450DE33E" w14:textId="77777777" w:rsidR="003F7EF9" w:rsidRDefault="003F7EF9" w:rsidP="003F7EF9">
            <w:pPr>
              <w:rPr>
                <w:rFonts w:ascii="Times New Roman" w:hAnsi="Times New Roman"/>
                <w:spacing w:val="-2"/>
                <w:sz w:val="21"/>
                <w:szCs w:val="21"/>
              </w:rPr>
            </w:pPr>
            <w:r>
              <w:rPr>
                <w:rFonts w:ascii="Times New Roman" w:hAnsi="Times New Roman"/>
                <w:spacing w:val="-2"/>
                <w:sz w:val="21"/>
                <w:szCs w:val="21"/>
              </w:rPr>
              <w:t xml:space="preserve">(w mln zł, </w:t>
            </w:r>
          </w:p>
          <w:p w14:paraId="40D38B7A" w14:textId="2CF62689" w:rsidR="003F7EF9" w:rsidRPr="00301959" w:rsidRDefault="003F7EF9" w:rsidP="003F7EF9">
            <w:pPr>
              <w:spacing w:line="240" w:lineRule="auto"/>
              <w:rPr>
                <w:rFonts w:ascii="Times New Roman" w:hAnsi="Times New Roman"/>
                <w:color w:val="000000"/>
                <w:sz w:val="21"/>
                <w:szCs w:val="21"/>
              </w:rPr>
            </w:pPr>
            <w:r>
              <w:rPr>
                <w:rFonts w:ascii="Times New Roman" w:hAnsi="Times New Roman"/>
                <w:spacing w:val="-2"/>
                <w:sz w:val="21"/>
                <w:szCs w:val="21"/>
              </w:rPr>
              <w:t>ceny stałe z 2025 r.)</w:t>
            </w:r>
          </w:p>
        </w:tc>
        <w:tc>
          <w:tcPr>
            <w:tcW w:w="2286" w:type="dxa"/>
            <w:gridSpan w:val="6"/>
            <w:shd w:val="clear" w:color="auto" w:fill="FFFFFF"/>
          </w:tcPr>
          <w:p w14:paraId="0E9AABE1" w14:textId="77777777" w:rsidR="003F7EF9" w:rsidRPr="00301959"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831" w:type="dxa"/>
            <w:gridSpan w:val="2"/>
            <w:shd w:val="clear" w:color="auto" w:fill="FFFFFF"/>
          </w:tcPr>
          <w:p w14:paraId="5EC08112" w14:textId="77777777" w:rsidR="003F7EF9" w:rsidRPr="00B37C80" w:rsidRDefault="003F7EF9" w:rsidP="003F7EF9">
            <w:pPr>
              <w:spacing w:line="240" w:lineRule="auto"/>
              <w:rPr>
                <w:rFonts w:ascii="Times New Roman" w:hAnsi="Times New Roman"/>
                <w:color w:val="000000"/>
                <w:sz w:val="21"/>
                <w:szCs w:val="21"/>
              </w:rPr>
            </w:pPr>
          </w:p>
        </w:tc>
        <w:tc>
          <w:tcPr>
            <w:tcW w:w="1042" w:type="dxa"/>
            <w:gridSpan w:val="4"/>
            <w:shd w:val="clear" w:color="auto" w:fill="FFFFFF"/>
          </w:tcPr>
          <w:p w14:paraId="1A24816F" w14:textId="77777777" w:rsidR="003F7EF9" w:rsidRPr="00B37C80" w:rsidRDefault="003F7EF9" w:rsidP="003F7EF9">
            <w:pPr>
              <w:spacing w:line="240" w:lineRule="auto"/>
              <w:rPr>
                <w:rFonts w:ascii="Times New Roman" w:hAnsi="Times New Roman"/>
                <w:color w:val="000000"/>
                <w:sz w:val="21"/>
                <w:szCs w:val="21"/>
              </w:rPr>
            </w:pPr>
          </w:p>
        </w:tc>
        <w:tc>
          <w:tcPr>
            <w:tcW w:w="937" w:type="dxa"/>
            <w:gridSpan w:val="3"/>
            <w:shd w:val="clear" w:color="auto" w:fill="FFFFFF"/>
          </w:tcPr>
          <w:p w14:paraId="05863667" w14:textId="77777777" w:rsidR="003F7EF9" w:rsidRPr="00B37C80" w:rsidRDefault="003F7EF9" w:rsidP="003F7EF9">
            <w:pPr>
              <w:spacing w:line="240" w:lineRule="auto"/>
              <w:rPr>
                <w:rFonts w:ascii="Times New Roman" w:hAnsi="Times New Roman"/>
                <w:color w:val="000000"/>
                <w:sz w:val="21"/>
                <w:szCs w:val="21"/>
              </w:rPr>
            </w:pPr>
          </w:p>
        </w:tc>
        <w:tc>
          <w:tcPr>
            <w:tcW w:w="935" w:type="dxa"/>
            <w:gridSpan w:val="3"/>
            <w:shd w:val="clear" w:color="auto" w:fill="FFFFFF"/>
          </w:tcPr>
          <w:p w14:paraId="08E1ADF1" w14:textId="77777777" w:rsidR="003F7EF9" w:rsidRPr="00B37C80" w:rsidRDefault="003F7EF9" w:rsidP="003F7EF9">
            <w:pPr>
              <w:spacing w:line="240" w:lineRule="auto"/>
              <w:rPr>
                <w:rFonts w:ascii="Times New Roman" w:hAnsi="Times New Roman"/>
                <w:color w:val="000000"/>
                <w:sz w:val="21"/>
                <w:szCs w:val="21"/>
              </w:rPr>
            </w:pPr>
          </w:p>
        </w:tc>
        <w:tc>
          <w:tcPr>
            <w:tcW w:w="944" w:type="dxa"/>
            <w:gridSpan w:val="4"/>
            <w:shd w:val="clear" w:color="auto" w:fill="FFFFFF"/>
          </w:tcPr>
          <w:p w14:paraId="54DAA395" w14:textId="77777777" w:rsidR="003F7EF9" w:rsidRPr="00B37C80" w:rsidRDefault="003F7EF9" w:rsidP="003F7EF9">
            <w:pPr>
              <w:spacing w:line="240" w:lineRule="auto"/>
              <w:rPr>
                <w:rFonts w:ascii="Times New Roman" w:hAnsi="Times New Roman"/>
                <w:color w:val="000000"/>
                <w:sz w:val="21"/>
                <w:szCs w:val="21"/>
              </w:rPr>
            </w:pPr>
          </w:p>
        </w:tc>
        <w:tc>
          <w:tcPr>
            <w:tcW w:w="1349" w:type="dxa"/>
            <w:gridSpan w:val="3"/>
            <w:shd w:val="clear" w:color="auto" w:fill="FFFFFF"/>
          </w:tcPr>
          <w:p w14:paraId="62C26B56" w14:textId="77777777" w:rsidR="003F7EF9" w:rsidRPr="00B37C80" w:rsidRDefault="003F7EF9" w:rsidP="003F7EF9">
            <w:pPr>
              <w:spacing w:line="240" w:lineRule="auto"/>
              <w:rPr>
                <w:rFonts w:ascii="Times New Roman" w:hAnsi="Times New Roman"/>
                <w:color w:val="000000"/>
                <w:sz w:val="21"/>
                <w:szCs w:val="21"/>
              </w:rPr>
            </w:pPr>
          </w:p>
        </w:tc>
        <w:tc>
          <w:tcPr>
            <w:tcW w:w="1023" w:type="dxa"/>
            <w:gridSpan w:val="2"/>
            <w:shd w:val="clear" w:color="auto" w:fill="FFFFFF"/>
          </w:tcPr>
          <w:p w14:paraId="579CA4C6" w14:textId="77777777" w:rsidR="003F7EF9" w:rsidRPr="00B37C80" w:rsidRDefault="003F7EF9" w:rsidP="003F7EF9">
            <w:pPr>
              <w:spacing w:line="240" w:lineRule="auto"/>
              <w:rPr>
                <w:rFonts w:ascii="Times New Roman" w:hAnsi="Times New Roman"/>
                <w:color w:val="000000"/>
                <w:spacing w:val="-2"/>
                <w:sz w:val="21"/>
                <w:szCs w:val="21"/>
              </w:rPr>
            </w:pPr>
          </w:p>
        </w:tc>
      </w:tr>
      <w:tr w:rsidR="003F7EF9" w:rsidRPr="008B4FE6" w14:paraId="77F17A30" w14:textId="77777777" w:rsidTr="003728D6">
        <w:trPr>
          <w:gridAfter w:val="1"/>
          <w:wAfter w:w="10" w:type="dxa"/>
          <w:trHeight w:val="142"/>
        </w:trPr>
        <w:tc>
          <w:tcPr>
            <w:tcW w:w="1590" w:type="dxa"/>
            <w:vMerge/>
            <w:shd w:val="clear" w:color="auto" w:fill="FFFFFF"/>
          </w:tcPr>
          <w:p w14:paraId="139995AF" w14:textId="77777777" w:rsidR="003F7EF9" w:rsidRPr="00301959" w:rsidRDefault="003F7EF9" w:rsidP="003F7EF9">
            <w:pPr>
              <w:spacing w:line="240" w:lineRule="auto"/>
              <w:rPr>
                <w:rFonts w:ascii="Times New Roman" w:hAnsi="Times New Roman"/>
                <w:color w:val="000000"/>
                <w:sz w:val="21"/>
                <w:szCs w:val="21"/>
              </w:rPr>
            </w:pPr>
          </w:p>
        </w:tc>
        <w:tc>
          <w:tcPr>
            <w:tcW w:w="2286" w:type="dxa"/>
            <w:gridSpan w:val="6"/>
            <w:shd w:val="clear" w:color="auto" w:fill="FFFFFF"/>
          </w:tcPr>
          <w:p w14:paraId="06100789" w14:textId="77777777" w:rsidR="003F7EF9" w:rsidRPr="00301959"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831" w:type="dxa"/>
            <w:gridSpan w:val="2"/>
            <w:shd w:val="clear" w:color="auto" w:fill="FFFFFF"/>
          </w:tcPr>
          <w:p w14:paraId="2FFDC5A6" w14:textId="77777777" w:rsidR="003F7EF9" w:rsidRPr="00B37C80" w:rsidRDefault="003F7EF9" w:rsidP="003F7EF9">
            <w:pPr>
              <w:spacing w:line="240" w:lineRule="auto"/>
              <w:rPr>
                <w:rFonts w:ascii="Times New Roman" w:hAnsi="Times New Roman"/>
                <w:color w:val="000000"/>
                <w:sz w:val="21"/>
                <w:szCs w:val="21"/>
              </w:rPr>
            </w:pPr>
          </w:p>
        </w:tc>
        <w:tc>
          <w:tcPr>
            <w:tcW w:w="1042" w:type="dxa"/>
            <w:gridSpan w:val="4"/>
            <w:shd w:val="clear" w:color="auto" w:fill="FFFFFF"/>
          </w:tcPr>
          <w:p w14:paraId="35943198" w14:textId="77777777" w:rsidR="003F7EF9" w:rsidRPr="00B37C80" w:rsidRDefault="003F7EF9" w:rsidP="003F7EF9">
            <w:pPr>
              <w:spacing w:line="240" w:lineRule="auto"/>
              <w:rPr>
                <w:rFonts w:ascii="Times New Roman" w:hAnsi="Times New Roman"/>
                <w:color w:val="000000"/>
                <w:sz w:val="21"/>
                <w:szCs w:val="21"/>
              </w:rPr>
            </w:pPr>
          </w:p>
        </w:tc>
        <w:tc>
          <w:tcPr>
            <w:tcW w:w="937" w:type="dxa"/>
            <w:gridSpan w:val="3"/>
            <w:shd w:val="clear" w:color="auto" w:fill="FFFFFF"/>
          </w:tcPr>
          <w:p w14:paraId="113F6837" w14:textId="77777777" w:rsidR="003F7EF9" w:rsidRPr="00B37C80" w:rsidRDefault="003F7EF9" w:rsidP="003F7EF9">
            <w:pPr>
              <w:spacing w:line="240" w:lineRule="auto"/>
              <w:rPr>
                <w:rFonts w:ascii="Times New Roman" w:hAnsi="Times New Roman"/>
                <w:color w:val="000000"/>
                <w:sz w:val="21"/>
                <w:szCs w:val="21"/>
              </w:rPr>
            </w:pPr>
          </w:p>
        </w:tc>
        <w:tc>
          <w:tcPr>
            <w:tcW w:w="935" w:type="dxa"/>
            <w:gridSpan w:val="3"/>
            <w:shd w:val="clear" w:color="auto" w:fill="FFFFFF"/>
          </w:tcPr>
          <w:p w14:paraId="488DD135" w14:textId="77777777" w:rsidR="003F7EF9" w:rsidRPr="00B37C80" w:rsidRDefault="003F7EF9" w:rsidP="003F7EF9">
            <w:pPr>
              <w:spacing w:line="240" w:lineRule="auto"/>
              <w:rPr>
                <w:rFonts w:ascii="Times New Roman" w:hAnsi="Times New Roman"/>
                <w:color w:val="000000"/>
                <w:sz w:val="21"/>
                <w:szCs w:val="21"/>
              </w:rPr>
            </w:pPr>
          </w:p>
        </w:tc>
        <w:tc>
          <w:tcPr>
            <w:tcW w:w="944" w:type="dxa"/>
            <w:gridSpan w:val="4"/>
            <w:shd w:val="clear" w:color="auto" w:fill="FFFFFF"/>
          </w:tcPr>
          <w:p w14:paraId="039FC62F" w14:textId="77777777" w:rsidR="003F7EF9" w:rsidRPr="00B37C80" w:rsidRDefault="003F7EF9" w:rsidP="003F7EF9">
            <w:pPr>
              <w:spacing w:line="240" w:lineRule="auto"/>
              <w:rPr>
                <w:rFonts w:ascii="Times New Roman" w:hAnsi="Times New Roman"/>
                <w:color w:val="000000"/>
                <w:sz w:val="21"/>
                <w:szCs w:val="21"/>
              </w:rPr>
            </w:pPr>
          </w:p>
        </w:tc>
        <w:tc>
          <w:tcPr>
            <w:tcW w:w="1349" w:type="dxa"/>
            <w:gridSpan w:val="3"/>
            <w:shd w:val="clear" w:color="auto" w:fill="FFFFFF"/>
          </w:tcPr>
          <w:p w14:paraId="2382AA14" w14:textId="77777777" w:rsidR="003F7EF9" w:rsidRPr="00B37C80" w:rsidRDefault="003F7EF9" w:rsidP="003F7EF9">
            <w:pPr>
              <w:spacing w:line="240" w:lineRule="auto"/>
              <w:rPr>
                <w:rFonts w:ascii="Times New Roman" w:hAnsi="Times New Roman"/>
                <w:color w:val="000000"/>
                <w:sz w:val="21"/>
                <w:szCs w:val="21"/>
              </w:rPr>
            </w:pPr>
          </w:p>
        </w:tc>
        <w:tc>
          <w:tcPr>
            <w:tcW w:w="1023" w:type="dxa"/>
            <w:gridSpan w:val="2"/>
            <w:shd w:val="clear" w:color="auto" w:fill="FFFFFF"/>
          </w:tcPr>
          <w:p w14:paraId="66C39329" w14:textId="77777777" w:rsidR="003F7EF9" w:rsidRPr="00B37C80" w:rsidRDefault="003F7EF9" w:rsidP="003F7EF9">
            <w:pPr>
              <w:spacing w:line="240" w:lineRule="auto"/>
              <w:rPr>
                <w:rFonts w:ascii="Times New Roman" w:hAnsi="Times New Roman"/>
                <w:color w:val="000000"/>
                <w:spacing w:val="-2"/>
                <w:sz w:val="21"/>
                <w:szCs w:val="21"/>
              </w:rPr>
            </w:pPr>
          </w:p>
        </w:tc>
      </w:tr>
      <w:tr w:rsidR="003F7EF9" w:rsidRPr="008B4FE6" w14:paraId="1AA5D617" w14:textId="77777777" w:rsidTr="003728D6">
        <w:trPr>
          <w:gridAfter w:val="1"/>
          <w:wAfter w:w="10" w:type="dxa"/>
          <w:trHeight w:val="142"/>
        </w:trPr>
        <w:tc>
          <w:tcPr>
            <w:tcW w:w="1590" w:type="dxa"/>
            <w:vMerge/>
            <w:shd w:val="clear" w:color="auto" w:fill="FFFFFF"/>
          </w:tcPr>
          <w:p w14:paraId="05E96BAB" w14:textId="77777777" w:rsidR="003F7EF9" w:rsidRPr="00301959" w:rsidRDefault="003F7EF9" w:rsidP="003F7EF9">
            <w:pPr>
              <w:spacing w:line="240" w:lineRule="auto"/>
              <w:rPr>
                <w:rFonts w:ascii="Times New Roman" w:hAnsi="Times New Roman"/>
                <w:color w:val="000000"/>
                <w:sz w:val="21"/>
                <w:szCs w:val="21"/>
              </w:rPr>
            </w:pPr>
          </w:p>
        </w:tc>
        <w:tc>
          <w:tcPr>
            <w:tcW w:w="2286" w:type="dxa"/>
            <w:gridSpan w:val="6"/>
            <w:shd w:val="clear" w:color="auto" w:fill="FFFFFF"/>
          </w:tcPr>
          <w:p w14:paraId="66D425B5" w14:textId="77777777" w:rsidR="003F7EF9" w:rsidRPr="00301959" w:rsidRDefault="003F7EF9" w:rsidP="003F7EF9">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831" w:type="dxa"/>
            <w:gridSpan w:val="2"/>
            <w:shd w:val="clear" w:color="auto" w:fill="FFFFFF"/>
          </w:tcPr>
          <w:p w14:paraId="73B77F7F" w14:textId="6E313B1D" w:rsidR="003F7EF9" w:rsidRPr="00B37C80" w:rsidRDefault="00E86151" w:rsidP="003F7EF9">
            <w:pPr>
              <w:spacing w:line="240" w:lineRule="auto"/>
              <w:rPr>
                <w:rFonts w:ascii="Times New Roman" w:hAnsi="Times New Roman"/>
                <w:color w:val="000000"/>
                <w:sz w:val="21"/>
                <w:szCs w:val="21"/>
              </w:rPr>
            </w:pPr>
            <w:r>
              <w:rPr>
                <w:rFonts w:ascii="Times New Roman" w:hAnsi="Times New Roman"/>
                <w:color w:val="000000"/>
                <w:sz w:val="21"/>
                <w:szCs w:val="21"/>
              </w:rPr>
              <w:t>5,5</w:t>
            </w:r>
          </w:p>
        </w:tc>
        <w:tc>
          <w:tcPr>
            <w:tcW w:w="1042" w:type="dxa"/>
            <w:gridSpan w:val="4"/>
            <w:shd w:val="clear" w:color="auto" w:fill="FFFFFF"/>
          </w:tcPr>
          <w:p w14:paraId="61A316CF" w14:textId="3C7E31EA" w:rsidR="003F7EF9" w:rsidRPr="00B37C80" w:rsidRDefault="002B781E" w:rsidP="003F7EF9">
            <w:pPr>
              <w:spacing w:line="240" w:lineRule="auto"/>
              <w:rPr>
                <w:rFonts w:ascii="Times New Roman" w:hAnsi="Times New Roman"/>
                <w:color w:val="000000"/>
                <w:sz w:val="21"/>
                <w:szCs w:val="21"/>
              </w:rPr>
            </w:pPr>
            <w:r>
              <w:rPr>
                <w:rFonts w:ascii="Times New Roman" w:hAnsi="Times New Roman"/>
                <w:color w:val="000000"/>
                <w:sz w:val="21"/>
                <w:szCs w:val="21"/>
              </w:rPr>
              <w:t>5,5</w:t>
            </w:r>
          </w:p>
        </w:tc>
        <w:tc>
          <w:tcPr>
            <w:tcW w:w="937" w:type="dxa"/>
            <w:gridSpan w:val="3"/>
            <w:shd w:val="clear" w:color="auto" w:fill="FFFFFF"/>
          </w:tcPr>
          <w:p w14:paraId="48AEDDCA" w14:textId="71B5B561" w:rsidR="003F7EF9" w:rsidRPr="00B37C80" w:rsidRDefault="00E86151" w:rsidP="003F7EF9">
            <w:pPr>
              <w:spacing w:line="240" w:lineRule="auto"/>
              <w:rPr>
                <w:rFonts w:ascii="Times New Roman" w:hAnsi="Times New Roman"/>
                <w:color w:val="000000"/>
                <w:sz w:val="21"/>
                <w:szCs w:val="21"/>
              </w:rPr>
            </w:pPr>
            <w:r>
              <w:rPr>
                <w:rFonts w:ascii="Times New Roman" w:hAnsi="Times New Roman"/>
                <w:color w:val="000000"/>
                <w:sz w:val="21"/>
                <w:szCs w:val="21"/>
              </w:rPr>
              <w:t>12,6</w:t>
            </w:r>
          </w:p>
        </w:tc>
        <w:tc>
          <w:tcPr>
            <w:tcW w:w="935" w:type="dxa"/>
            <w:gridSpan w:val="3"/>
            <w:shd w:val="clear" w:color="auto" w:fill="FFFFFF"/>
          </w:tcPr>
          <w:p w14:paraId="777F5902" w14:textId="682E3ADD" w:rsidR="003F7EF9" w:rsidRPr="00B37C80" w:rsidRDefault="002B781E" w:rsidP="003F7EF9">
            <w:pPr>
              <w:spacing w:line="240" w:lineRule="auto"/>
              <w:rPr>
                <w:rFonts w:ascii="Times New Roman" w:hAnsi="Times New Roman"/>
                <w:color w:val="000000"/>
                <w:sz w:val="21"/>
                <w:szCs w:val="21"/>
              </w:rPr>
            </w:pPr>
            <w:r>
              <w:rPr>
                <w:rFonts w:ascii="Times New Roman" w:hAnsi="Times New Roman"/>
                <w:color w:val="000000"/>
                <w:sz w:val="21"/>
                <w:szCs w:val="21"/>
              </w:rPr>
              <w:t>12,6</w:t>
            </w:r>
          </w:p>
        </w:tc>
        <w:tc>
          <w:tcPr>
            <w:tcW w:w="944" w:type="dxa"/>
            <w:gridSpan w:val="4"/>
            <w:shd w:val="clear" w:color="auto" w:fill="FFFFFF"/>
          </w:tcPr>
          <w:p w14:paraId="6B869EA1" w14:textId="257D163C" w:rsidR="003F7EF9" w:rsidRPr="00B37C80" w:rsidRDefault="002B781E" w:rsidP="003F7EF9">
            <w:pPr>
              <w:spacing w:line="240" w:lineRule="auto"/>
              <w:rPr>
                <w:rFonts w:ascii="Times New Roman" w:hAnsi="Times New Roman"/>
                <w:color w:val="000000"/>
                <w:sz w:val="21"/>
                <w:szCs w:val="21"/>
              </w:rPr>
            </w:pPr>
            <w:r>
              <w:rPr>
                <w:rFonts w:ascii="Times New Roman" w:hAnsi="Times New Roman"/>
                <w:color w:val="000000"/>
                <w:sz w:val="21"/>
                <w:szCs w:val="21"/>
              </w:rPr>
              <w:t>12,6</w:t>
            </w:r>
          </w:p>
        </w:tc>
        <w:tc>
          <w:tcPr>
            <w:tcW w:w="1349" w:type="dxa"/>
            <w:gridSpan w:val="3"/>
            <w:shd w:val="clear" w:color="auto" w:fill="FFFFFF"/>
          </w:tcPr>
          <w:p w14:paraId="26807EE6" w14:textId="49967E28" w:rsidR="003F7EF9" w:rsidRPr="00B37C80" w:rsidRDefault="002B781E" w:rsidP="003F7EF9">
            <w:pPr>
              <w:spacing w:line="240" w:lineRule="auto"/>
              <w:rPr>
                <w:rFonts w:ascii="Times New Roman" w:hAnsi="Times New Roman"/>
                <w:color w:val="000000"/>
                <w:sz w:val="21"/>
                <w:szCs w:val="21"/>
              </w:rPr>
            </w:pPr>
            <w:r>
              <w:rPr>
                <w:rFonts w:ascii="Times New Roman" w:hAnsi="Times New Roman"/>
                <w:color w:val="000000"/>
                <w:sz w:val="21"/>
                <w:szCs w:val="21"/>
              </w:rPr>
              <w:t>12,6</w:t>
            </w:r>
          </w:p>
        </w:tc>
        <w:tc>
          <w:tcPr>
            <w:tcW w:w="1023" w:type="dxa"/>
            <w:gridSpan w:val="2"/>
            <w:shd w:val="clear" w:color="auto" w:fill="FFFFFF"/>
          </w:tcPr>
          <w:p w14:paraId="2A911380" w14:textId="7FAA51DE" w:rsidR="003F7EF9" w:rsidRPr="00B37C80" w:rsidRDefault="0076600B" w:rsidP="003F7EF9">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1</w:t>
            </w:r>
            <w:r w:rsidR="00E86151">
              <w:rPr>
                <w:rFonts w:ascii="Times New Roman" w:hAnsi="Times New Roman"/>
                <w:color w:val="000000"/>
                <w:spacing w:val="-2"/>
                <w:sz w:val="21"/>
                <w:szCs w:val="21"/>
              </w:rPr>
              <w:t>2</w:t>
            </w:r>
            <w:r>
              <w:rPr>
                <w:rFonts w:ascii="Times New Roman" w:hAnsi="Times New Roman"/>
                <w:color w:val="000000"/>
                <w:spacing w:val="-2"/>
                <w:sz w:val="21"/>
                <w:szCs w:val="21"/>
              </w:rPr>
              <w:t>4,</w:t>
            </w:r>
            <w:r w:rsidR="00E86151">
              <w:rPr>
                <w:rFonts w:ascii="Times New Roman" w:hAnsi="Times New Roman"/>
                <w:color w:val="000000"/>
                <w:spacing w:val="-2"/>
                <w:sz w:val="21"/>
                <w:szCs w:val="21"/>
              </w:rPr>
              <w:t>4</w:t>
            </w:r>
          </w:p>
        </w:tc>
      </w:tr>
      <w:tr w:rsidR="003F7EF9" w:rsidRPr="008B4FE6" w14:paraId="29BD3260" w14:textId="77777777" w:rsidTr="00E41D46">
        <w:trPr>
          <w:gridAfter w:val="1"/>
          <w:wAfter w:w="10" w:type="dxa"/>
          <w:trHeight w:val="142"/>
        </w:trPr>
        <w:tc>
          <w:tcPr>
            <w:tcW w:w="1590" w:type="dxa"/>
            <w:vMerge w:val="restart"/>
            <w:shd w:val="clear" w:color="auto" w:fill="FFFFFF"/>
          </w:tcPr>
          <w:p w14:paraId="6712F9DC" w14:textId="44CF28FA" w:rsidR="003F7EF9" w:rsidRPr="00301959"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2286" w:type="dxa"/>
            <w:gridSpan w:val="6"/>
            <w:shd w:val="clear" w:color="auto" w:fill="FFFFFF"/>
          </w:tcPr>
          <w:p w14:paraId="5E084E07" w14:textId="77777777" w:rsidR="003F7EF9" w:rsidRPr="00301959"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7061" w:type="dxa"/>
            <w:gridSpan w:val="21"/>
            <w:shd w:val="clear" w:color="auto" w:fill="FFFFFF"/>
          </w:tcPr>
          <w:p w14:paraId="7FA64BF7" w14:textId="0B1B2864" w:rsidR="003F7EF9" w:rsidRPr="006E13B9" w:rsidRDefault="006E13B9" w:rsidP="003F7EF9">
            <w:pPr>
              <w:spacing w:line="240" w:lineRule="auto"/>
              <w:rPr>
                <w:rFonts w:ascii="Times New Roman" w:hAnsi="Times New Roman"/>
              </w:rPr>
            </w:pPr>
            <w:r w:rsidRPr="005B12E2">
              <w:rPr>
                <w:rFonts w:ascii="Times New Roman" w:hAnsi="Times New Roman"/>
              </w:rPr>
              <w:t xml:space="preserve">Możliwość objęcia ochroną </w:t>
            </w:r>
            <w:r>
              <w:rPr>
                <w:rFonts w:ascii="Times New Roman" w:hAnsi="Times New Roman"/>
              </w:rPr>
              <w:t xml:space="preserve">przez </w:t>
            </w:r>
            <w:r w:rsidRPr="005B12E2">
              <w:rPr>
                <w:rFonts w:ascii="Times New Roman" w:hAnsi="Times New Roman"/>
              </w:rPr>
              <w:t>Rzecznika.</w:t>
            </w:r>
          </w:p>
        </w:tc>
      </w:tr>
      <w:tr w:rsidR="003F7EF9" w:rsidRPr="008B4FE6" w14:paraId="75C531E7" w14:textId="77777777" w:rsidTr="00E41D46">
        <w:trPr>
          <w:gridAfter w:val="1"/>
          <w:wAfter w:w="10" w:type="dxa"/>
          <w:trHeight w:val="142"/>
        </w:trPr>
        <w:tc>
          <w:tcPr>
            <w:tcW w:w="1590" w:type="dxa"/>
            <w:vMerge/>
            <w:shd w:val="clear" w:color="auto" w:fill="FFFFFF"/>
          </w:tcPr>
          <w:p w14:paraId="5A42593A" w14:textId="77777777" w:rsidR="003F7EF9" w:rsidRPr="00301959" w:rsidRDefault="003F7EF9" w:rsidP="003F7EF9">
            <w:pPr>
              <w:spacing w:line="240" w:lineRule="auto"/>
              <w:rPr>
                <w:rFonts w:ascii="Times New Roman" w:hAnsi="Times New Roman"/>
                <w:color w:val="000000"/>
                <w:sz w:val="21"/>
                <w:szCs w:val="21"/>
              </w:rPr>
            </w:pPr>
          </w:p>
        </w:tc>
        <w:tc>
          <w:tcPr>
            <w:tcW w:w="2286" w:type="dxa"/>
            <w:gridSpan w:val="6"/>
            <w:shd w:val="clear" w:color="auto" w:fill="FFFFFF"/>
          </w:tcPr>
          <w:p w14:paraId="3E65E36E" w14:textId="77777777" w:rsidR="003F7EF9" w:rsidRPr="00301959"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7061" w:type="dxa"/>
            <w:gridSpan w:val="21"/>
            <w:shd w:val="clear" w:color="auto" w:fill="FFFFFF"/>
          </w:tcPr>
          <w:p w14:paraId="65D2D93C" w14:textId="35262640" w:rsidR="003F7EF9" w:rsidRDefault="003F7EF9" w:rsidP="003F7EF9">
            <w:pPr>
              <w:spacing w:line="240" w:lineRule="auto"/>
              <w:jc w:val="both"/>
              <w:rPr>
                <w:rFonts w:ascii="Times New Roman" w:hAnsi="Times New Roman"/>
              </w:rPr>
            </w:pPr>
            <w:r>
              <w:rPr>
                <w:rFonts w:ascii="Times New Roman" w:hAnsi="Times New Roman"/>
                <w:lang w:eastAsia="pl-PL"/>
              </w:rPr>
              <w:t>Projekt będzie miał</w:t>
            </w:r>
            <w:r w:rsidRPr="001D0AE9">
              <w:rPr>
                <w:rFonts w:ascii="Times New Roman" w:hAnsi="Times New Roman"/>
                <w:lang w:eastAsia="pl-PL"/>
              </w:rPr>
              <w:t xml:space="preserve"> pozytywny wpływ na mikroprzedsiębiorców, małych i średnich przedsiębiorców poprzez </w:t>
            </w:r>
            <w:r w:rsidRPr="00F17748">
              <w:rPr>
                <w:rFonts w:ascii="Times New Roman" w:hAnsi="Times New Roman"/>
                <w:lang w:eastAsia="pl-PL"/>
              </w:rPr>
              <w:t>wprowadzenie rozwiązań pozwalających na usprawnienie funkcjonowania Rzecznika w zakresie ochrony praw i</w:t>
            </w:r>
            <w:r>
              <w:rPr>
                <w:rFonts w:ascii="Times New Roman" w:hAnsi="Times New Roman"/>
                <w:lang w:eastAsia="pl-PL"/>
              </w:rPr>
              <w:t> </w:t>
            </w:r>
            <w:r w:rsidRPr="00F17748">
              <w:rPr>
                <w:rFonts w:ascii="Times New Roman" w:hAnsi="Times New Roman"/>
                <w:lang w:eastAsia="pl-PL"/>
              </w:rPr>
              <w:t>słusznych interesów tych podmiotów</w:t>
            </w:r>
            <w:r>
              <w:rPr>
                <w:rFonts w:ascii="Times New Roman" w:hAnsi="Times New Roman"/>
                <w:lang w:eastAsia="pl-PL"/>
              </w:rPr>
              <w:t>, w tym m.in.:</w:t>
            </w:r>
            <w:r w:rsidRPr="005B12E2">
              <w:rPr>
                <w:rFonts w:ascii="Times New Roman" w:hAnsi="Times New Roman"/>
              </w:rPr>
              <w:t xml:space="preserve"> </w:t>
            </w:r>
          </w:p>
          <w:p w14:paraId="64E4D0AD" w14:textId="28B57432" w:rsidR="003F7EF9" w:rsidRPr="00185070" w:rsidRDefault="003F7EF9" w:rsidP="003F7EF9">
            <w:pPr>
              <w:numPr>
                <w:ilvl w:val="0"/>
                <w:numId w:val="29"/>
              </w:numPr>
              <w:spacing w:line="240" w:lineRule="auto"/>
              <w:jc w:val="both"/>
              <w:rPr>
                <w:rFonts w:ascii="Times New Roman" w:hAnsi="Times New Roman"/>
                <w:color w:val="000000"/>
                <w:spacing w:val="-2"/>
              </w:rPr>
            </w:pPr>
            <w:r w:rsidRPr="00C15740">
              <w:rPr>
                <w:rFonts w:ascii="Times New Roman" w:hAnsi="Times New Roman"/>
              </w:rPr>
              <w:t>rozszerzenie katalogu spraw, w których Rzecznik może występować na rzecz ochrony praw przedsiębiorców</w:t>
            </w:r>
            <w:r>
              <w:rPr>
                <w:rFonts w:ascii="Times New Roman" w:hAnsi="Times New Roman"/>
              </w:rPr>
              <w:t>,</w:t>
            </w:r>
          </w:p>
          <w:p w14:paraId="39265CAF" w14:textId="6A36623D" w:rsidR="003F7EF9" w:rsidRPr="00185070" w:rsidRDefault="003F7EF9" w:rsidP="003F7EF9">
            <w:pPr>
              <w:numPr>
                <w:ilvl w:val="0"/>
                <w:numId w:val="29"/>
              </w:numPr>
              <w:spacing w:line="240" w:lineRule="auto"/>
              <w:jc w:val="both"/>
              <w:rPr>
                <w:rFonts w:ascii="Times New Roman" w:hAnsi="Times New Roman"/>
                <w:color w:val="000000"/>
                <w:spacing w:val="-2"/>
              </w:rPr>
            </w:pPr>
            <w:r>
              <w:rPr>
                <w:rFonts w:ascii="Times New Roman" w:hAnsi="Times New Roman"/>
              </w:rPr>
              <w:t>objęcie wsparciem Rzecznika również spraw niezakończonych,</w:t>
            </w:r>
          </w:p>
          <w:p w14:paraId="163FA451" w14:textId="6EF3D6B9" w:rsidR="003F7EF9" w:rsidRDefault="003F7EF9" w:rsidP="003F7EF9">
            <w:pPr>
              <w:numPr>
                <w:ilvl w:val="0"/>
                <w:numId w:val="29"/>
              </w:numPr>
              <w:spacing w:line="240" w:lineRule="auto"/>
              <w:jc w:val="both"/>
              <w:rPr>
                <w:rFonts w:ascii="Times New Roman" w:hAnsi="Times New Roman"/>
                <w:lang w:eastAsia="pl-PL"/>
              </w:rPr>
            </w:pPr>
            <w:r>
              <w:rPr>
                <w:rFonts w:ascii="Times New Roman" w:hAnsi="Times New Roman"/>
              </w:rPr>
              <w:t xml:space="preserve">wsparcie </w:t>
            </w:r>
            <w:r w:rsidRPr="001D0AE9">
              <w:rPr>
                <w:rFonts w:ascii="Times New Roman" w:hAnsi="Times New Roman"/>
              </w:rPr>
              <w:t xml:space="preserve">przedsiębiorców </w:t>
            </w:r>
            <w:r>
              <w:rPr>
                <w:rFonts w:ascii="Times New Roman" w:hAnsi="Times New Roman"/>
              </w:rPr>
              <w:t>przez Rzecznika przy dostępie do a</w:t>
            </w:r>
            <w:r w:rsidRPr="001D0AE9">
              <w:rPr>
                <w:rFonts w:ascii="Times New Roman" w:hAnsi="Times New Roman"/>
              </w:rPr>
              <w:t>lternatywnego sposobu rozwiązywania sporów z organami administracji publicznej</w:t>
            </w:r>
            <w:r>
              <w:rPr>
                <w:rFonts w:ascii="Times New Roman" w:hAnsi="Times New Roman"/>
              </w:rPr>
              <w:t xml:space="preserve"> (mediacje administracyjne).</w:t>
            </w:r>
          </w:p>
          <w:p w14:paraId="228F7D43" w14:textId="394B54D4" w:rsidR="003F7EF9" w:rsidRPr="00F37732" w:rsidRDefault="003F7EF9" w:rsidP="003F7EF9">
            <w:pPr>
              <w:spacing w:line="240" w:lineRule="auto"/>
              <w:jc w:val="both"/>
              <w:rPr>
                <w:rFonts w:ascii="Times New Roman" w:hAnsi="Times New Roman"/>
                <w:lang w:eastAsia="pl-PL"/>
              </w:rPr>
            </w:pPr>
            <w:r>
              <w:rPr>
                <w:rFonts w:ascii="Times New Roman" w:hAnsi="Times New Roman"/>
                <w:bCs/>
                <w:color w:val="000000"/>
              </w:rPr>
              <w:t xml:space="preserve">Wprowadzenie projektowanych regulacji wpłynie na </w:t>
            </w:r>
            <w:r w:rsidRPr="00A53966">
              <w:rPr>
                <w:rFonts w:ascii="Times New Roman" w:hAnsi="Times New Roman"/>
              </w:rPr>
              <w:t>potencjalną redukcję kosztów mających swoje źródło w usunięciu nieuzasadnionych barier i</w:t>
            </w:r>
            <w:r>
              <w:rPr>
                <w:rFonts w:ascii="Times New Roman" w:hAnsi="Times New Roman"/>
              </w:rPr>
              <w:t> </w:t>
            </w:r>
            <w:r w:rsidRPr="00A53966">
              <w:rPr>
                <w:rFonts w:ascii="Times New Roman" w:hAnsi="Times New Roman"/>
              </w:rPr>
              <w:t>utrudnień, do których wyeliminowania przyczyni się Rzecznik w wyniku podejmowanych w ramach swoich ustawowych uprawnień czynności.</w:t>
            </w:r>
            <w:r>
              <w:t xml:space="preserve"> </w:t>
            </w:r>
          </w:p>
        </w:tc>
      </w:tr>
      <w:tr w:rsidR="003F7EF9" w:rsidRPr="008B4FE6" w14:paraId="25106CB9" w14:textId="77777777" w:rsidTr="00E41D46">
        <w:trPr>
          <w:gridAfter w:val="1"/>
          <w:wAfter w:w="10" w:type="dxa"/>
          <w:trHeight w:val="596"/>
        </w:trPr>
        <w:tc>
          <w:tcPr>
            <w:tcW w:w="1590" w:type="dxa"/>
            <w:vMerge/>
            <w:shd w:val="clear" w:color="auto" w:fill="FFFFFF"/>
          </w:tcPr>
          <w:p w14:paraId="29185E76" w14:textId="77777777" w:rsidR="003F7EF9" w:rsidRPr="00301959" w:rsidRDefault="003F7EF9" w:rsidP="003F7EF9">
            <w:pPr>
              <w:spacing w:line="240" w:lineRule="auto"/>
              <w:rPr>
                <w:rFonts w:ascii="Times New Roman" w:hAnsi="Times New Roman"/>
                <w:color w:val="000000"/>
                <w:sz w:val="21"/>
                <w:szCs w:val="21"/>
              </w:rPr>
            </w:pPr>
          </w:p>
        </w:tc>
        <w:tc>
          <w:tcPr>
            <w:tcW w:w="2286" w:type="dxa"/>
            <w:gridSpan w:val="6"/>
            <w:shd w:val="clear" w:color="auto" w:fill="FFFFFF"/>
          </w:tcPr>
          <w:p w14:paraId="26EC8BF1" w14:textId="77777777" w:rsidR="003F7EF9" w:rsidRPr="00301959" w:rsidRDefault="003F7EF9" w:rsidP="003F7EF9">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7061" w:type="dxa"/>
            <w:gridSpan w:val="21"/>
            <w:shd w:val="clear" w:color="auto" w:fill="FFFFFF"/>
          </w:tcPr>
          <w:p w14:paraId="5BC1636E" w14:textId="0D11C9E0" w:rsidR="003F7EF9" w:rsidRPr="008F23E7" w:rsidRDefault="003F7EF9" w:rsidP="003F7EF9">
            <w:pPr>
              <w:spacing w:line="240" w:lineRule="auto"/>
              <w:rPr>
                <w:rFonts w:ascii="Times New Roman" w:hAnsi="Times New Roman"/>
                <w:color w:val="000000"/>
                <w:spacing w:val="-2"/>
              </w:rPr>
            </w:pPr>
            <w:r w:rsidRPr="008F23E7">
              <w:rPr>
                <w:rFonts w:ascii="Times New Roman" w:hAnsi="Times New Roman"/>
                <w:color w:val="000000"/>
                <w:spacing w:val="-2"/>
              </w:rPr>
              <w:t xml:space="preserve">Brak bezpośredniego wpływu </w:t>
            </w:r>
            <w:r w:rsidR="000D6D00">
              <w:rPr>
                <w:rFonts w:ascii="Times New Roman" w:hAnsi="Times New Roman"/>
                <w:color w:val="000000"/>
                <w:spacing w:val="-2"/>
              </w:rPr>
              <w:t xml:space="preserve">w ujęciu niepieniężnym </w:t>
            </w:r>
            <w:r w:rsidRPr="008F23E7">
              <w:rPr>
                <w:rFonts w:ascii="Times New Roman" w:hAnsi="Times New Roman"/>
                <w:color w:val="000000"/>
                <w:spacing w:val="-2"/>
              </w:rPr>
              <w:t>na rodzinę, obywateli, gospodarstwa domowe w</w:t>
            </w:r>
            <w:r>
              <w:rPr>
                <w:rFonts w:ascii="Times New Roman" w:hAnsi="Times New Roman"/>
                <w:color w:val="000000"/>
                <w:spacing w:val="-2"/>
              </w:rPr>
              <w:t> </w:t>
            </w:r>
            <w:r w:rsidRPr="008F23E7">
              <w:rPr>
                <w:rFonts w:ascii="Times New Roman" w:hAnsi="Times New Roman"/>
                <w:color w:val="000000"/>
                <w:spacing w:val="-2"/>
              </w:rPr>
              <w:t>tym osoby starsze i osoby z niepełnosprawnościami.</w:t>
            </w:r>
          </w:p>
        </w:tc>
      </w:tr>
      <w:tr w:rsidR="003F7EF9" w:rsidRPr="008B4FE6" w14:paraId="0413ACB8" w14:textId="77777777" w:rsidTr="00E41D46">
        <w:trPr>
          <w:gridAfter w:val="1"/>
          <w:wAfter w:w="10" w:type="dxa"/>
          <w:trHeight w:val="699"/>
        </w:trPr>
        <w:tc>
          <w:tcPr>
            <w:tcW w:w="2235" w:type="dxa"/>
            <w:gridSpan w:val="2"/>
            <w:shd w:val="clear" w:color="auto" w:fill="FFFFFF"/>
          </w:tcPr>
          <w:p w14:paraId="0227AF0E" w14:textId="77777777" w:rsidR="003F7EF9" w:rsidRPr="00301959" w:rsidRDefault="003F7EF9" w:rsidP="003F7EF9">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702" w:type="dxa"/>
            <w:gridSpan w:val="26"/>
            <w:shd w:val="clear" w:color="auto" w:fill="FFFFFF"/>
            <w:vAlign w:val="center"/>
          </w:tcPr>
          <w:p w14:paraId="670E3A67" w14:textId="77777777" w:rsidR="00E86151" w:rsidRDefault="00E86151" w:rsidP="00E86151">
            <w:pPr>
              <w:spacing w:line="240" w:lineRule="auto"/>
              <w:jc w:val="both"/>
              <w:rPr>
                <w:rFonts w:ascii="Times New Roman" w:eastAsia="Aptos" w:hAnsi="Times New Roman"/>
              </w:rPr>
            </w:pPr>
            <w:r>
              <w:rPr>
                <w:rFonts w:ascii="Times New Roman" w:eastAsia="Aptos" w:hAnsi="Times New Roman"/>
              </w:rPr>
              <w:t>Przedstawiony w tabeli wpływ w ujęciu pieniężnym na rodzinę, obywateli oraz gospodarstwa domowe dotyczy wynagrodzeń z tytułu zatrudnienia dodatkowych osób w Biurze Rzecznika.</w:t>
            </w:r>
          </w:p>
          <w:p w14:paraId="5A4AD67F" w14:textId="607C61E6" w:rsidR="003F7EF9" w:rsidRPr="00301959" w:rsidRDefault="00E86151" w:rsidP="003F7EF9">
            <w:pPr>
              <w:spacing w:line="240" w:lineRule="auto"/>
              <w:jc w:val="both"/>
              <w:rPr>
                <w:rFonts w:ascii="Times New Roman" w:hAnsi="Times New Roman"/>
                <w:color w:val="000000"/>
                <w:sz w:val="21"/>
                <w:szCs w:val="21"/>
              </w:rPr>
            </w:pPr>
            <w:r w:rsidRPr="00E26AE4">
              <w:rPr>
                <w:rFonts w:ascii="Times New Roman" w:eastAsia="Aptos" w:hAnsi="Times New Roman"/>
              </w:rPr>
              <w:t xml:space="preserve">Do obliczeń przyjęto wynagrodzenie netto </w:t>
            </w:r>
            <w:r>
              <w:rPr>
                <w:rFonts w:ascii="Times New Roman" w:eastAsia="Aptos" w:hAnsi="Times New Roman"/>
              </w:rPr>
              <w:t xml:space="preserve">z tabeli szacunków przedstawionej w pkt 6 OSR, tj. dla roku „0” </w:t>
            </w:r>
            <w:r>
              <w:rPr>
                <w:rFonts w:ascii="Times New Roman" w:hAnsi="Times New Roman"/>
                <w:color w:val="000000"/>
              </w:rPr>
              <w:t xml:space="preserve">(2026 r.) – łącznie </w:t>
            </w:r>
            <w:r w:rsidRPr="00CE54BF">
              <w:rPr>
                <w:rFonts w:ascii="Times New Roman" w:hAnsi="Times New Roman"/>
                <w:color w:val="000000"/>
              </w:rPr>
              <w:t>5489098,50</w:t>
            </w:r>
            <w:r>
              <w:rPr>
                <w:rFonts w:ascii="Times New Roman" w:hAnsi="Times New Roman"/>
                <w:color w:val="000000"/>
              </w:rPr>
              <w:t xml:space="preserve"> (w zaokrągleniu 5,5 mln zł), dla roku „1” (2027 r.) również w zaokrągleniu 5,5 mln zł. Dla lat „2-10” (2028 r. – 2035 r.) – łącznie po </w:t>
            </w:r>
            <w:r w:rsidR="00736676">
              <w:rPr>
                <w:rFonts w:ascii="Times New Roman" w:hAnsi="Times New Roman"/>
                <w:color w:val="000000"/>
              </w:rPr>
              <w:t>ok.</w:t>
            </w:r>
            <w:r>
              <w:rPr>
                <w:rFonts w:ascii="Times New Roman" w:hAnsi="Times New Roman"/>
                <w:color w:val="000000"/>
              </w:rPr>
              <w:t>12,6 mln zł rocznie, gdyż w tych latach, zgodnie z informacją przedstawioną w pkt 6 OSR,</w:t>
            </w:r>
            <w:r>
              <w:rPr>
                <w:rFonts w:ascii="Times New Roman" w:hAnsi="Times New Roman"/>
              </w:rPr>
              <w:t xml:space="preserve"> projekt ustawy będzie określał </w:t>
            </w:r>
            <w:r w:rsidRPr="009A1A5D">
              <w:rPr>
                <w:rFonts w:ascii="Times New Roman" w:hAnsi="Times New Roman"/>
              </w:rPr>
              <w:t xml:space="preserve">maksymalne limity wydatków </w:t>
            </w:r>
            <w:r>
              <w:rPr>
                <w:rFonts w:ascii="Times New Roman" w:hAnsi="Times New Roman"/>
              </w:rPr>
              <w:t>Rzecznika</w:t>
            </w:r>
            <w:r w:rsidRPr="009A1A5D">
              <w:rPr>
                <w:rFonts w:ascii="Times New Roman" w:hAnsi="Times New Roman"/>
              </w:rPr>
              <w:t xml:space="preserve"> na kolejn</w:t>
            </w:r>
            <w:r>
              <w:rPr>
                <w:rFonts w:ascii="Times New Roman" w:hAnsi="Times New Roman"/>
              </w:rPr>
              <w:t>e</w:t>
            </w:r>
            <w:r w:rsidRPr="009A1A5D">
              <w:rPr>
                <w:rFonts w:ascii="Times New Roman" w:hAnsi="Times New Roman"/>
              </w:rPr>
              <w:t xml:space="preserve"> 10 lat budżetowych wykonywania ustawy</w:t>
            </w:r>
            <w:r>
              <w:rPr>
                <w:rFonts w:ascii="Times New Roman" w:hAnsi="Times New Roman"/>
              </w:rPr>
              <w:t xml:space="preserve"> – stąd w tych latach, oprócz dodatkowych osób, w obliczeniach uwzględniono również </w:t>
            </w:r>
            <w:r w:rsidR="00736676">
              <w:rPr>
                <w:rFonts w:ascii="Times New Roman" w:hAnsi="Times New Roman"/>
              </w:rPr>
              <w:t xml:space="preserve">szacunkowo proporcjonalnie </w:t>
            </w:r>
            <w:r>
              <w:rPr>
                <w:rFonts w:ascii="Times New Roman" w:hAnsi="Times New Roman"/>
              </w:rPr>
              <w:t>osoby obecnie zatrudnione w Biurze Rzecznika.</w:t>
            </w:r>
          </w:p>
        </w:tc>
      </w:tr>
      <w:tr w:rsidR="003F7EF9" w:rsidRPr="008B4FE6" w14:paraId="7EA10B92" w14:textId="77777777" w:rsidTr="00676C8D">
        <w:trPr>
          <w:gridAfter w:val="1"/>
          <w:wAfter w:w="10" w:type="dxa"/>
          <w:trHeight w:val="342"/>
        </w:trPr>
        <w:tc>
          <w:tcPr>
            <w:tcW w:w="10937" w:type="dxa"/>
            <w:gridSpan w:val="28"/>
            <w:shd w:val="clear" w:color="auto" w:fill="99CCFF"/>
            <w:vAlign w:val="center"/>
          </w:tcPr>
          <w:p w14:paraId="01D5B583" w14:textId="77777777" w:rsidR="003F7EF9" w:rsidRPr="008B4FE6" w:rsidRDefault="003F7EF9" w:rsidP="003F7EF9">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3F7EF9" w:rsidRPr="008B4FE6" w14:paraId="2CC69B9C" w14:textId="77777777" w:rsidTr="00676C8D">
        <w:trPr>
          <w:gridAfter w:val="1"/>
          <w:wAfter w:w="10" w:type="dxa"/>
          <w:trHeight w:val="151"/>
        </w:trPr>
        <w:tc>
          <w:tcPr>
            <w:tcW w:w="10937" w:type="dxa"/>
            <w:gridSpan w:val="28"/>
            <w:shd w:val="clear" w:color="auto" w:fill="FFFFFF"/>
          </w:tcPr>
          <w:p w14:paraId="0345EDF6" w14:textId="77777777" w:rsidR="003F7EF9" w:rsidRPr="008B4FE6" w:rsidRDefault="003F7EF9" w:rsidP="003F7EF9">
            <w:pPr>
              <w:spacing w:line="240" w:lineRule="auto"/>
              <w:rPr>
                <w:rFonts w:ascii="Times New Roman" w:hAnsi="Times New Roman"/>
                <w:color w:val="000000"/>
              </w:rPr>
            </w:pPr>
            <w:r w:rsidRPr="001A5FDA">
              <w:rPr>
                <w:rFonts w:ascii="Times New Roman" w:hAnsi="Times New Roman"/>
                <w:color w:val="000000"/>
              </w:rPr>
              <w:fldChar w:fldCharType="begin">
                <w:ffData>
                  <w:name w:val="Wybór1"/>
                  <w:enabled/>
                  <w:calcOnExit w:val="0"/>
                  <w:checkBox>
                    <w:sizeAuto/>
                    <w:default w:val="0"/>
                  </w:checkBox>
                </w:ffData>
              </w:fldChar>
            </w:r>
            <w:r w:rsidRPr="001A5FDA">
              <w:rPr>
                <w:rFonts w:ascii="Times New Roman" w:hAnsi="Times New Roman"/>
                <w:color w:val="000000"/>
              </w:rPr>
              <w:instrText xml:space="preserve"> FORMCHECKBOX </w:instrText>
            </w:r>
            <w:r w:rsidRPr="001A5FDA">
              <w:rPr>
                <w:rFonts w:ascii="Times New Roman" w:hAnsi="Times New Roman"/>
                <w:color w:val="000000"/>
              </w:rPr>
            </w:r>
            <w:r w:rsidRPr="001A5FDA">
              <w:rPr>
                <w:rFonts w:ascii="Times New Roman" w:hAnsi="Times New Roman"/>
                <w:color w:val="000000"/>
              </w:rPr>
              <w:fldChar w:fldCharType="separate"/>
            </w:r>
            <w:r w:rsidRPr="001A5FDA">
              <w:rPr>
                <w:rFonts w:ascii="Times New Roman" w:hAnsi="Times New Roman"/>
                <w:color w:val="000000"/>
              </w:rPr>
              <w:fldChar w:fldCharType="end"/>
            </w:r>
            <w:r w:rsidRPr="001A5FDA">
              <w:rPr>
                <w:rFonts w:ascii="Times New Roman" w:hAnsi="Times New Roman"/>
                <w:color w:val="000000"/>
              </w:rPr>
              <w:t xml:space="preserve"> </w:t>
            </w:r>
            <w:r w:rsidRPr="001A5FDA">
              <w:rPr>
                <w:rFonts w:ascii="Times New Roman" w:hAnsi="Times New Roman"/>
                <w:color w:val="000000"/>
                <w:spacing w:val="-2"/>
              </w:rPr>
              <w:t>nie dotyczy</w:t>
            </w:r>
          </w:p>
        </w:tc>
      </w:tr>
      <w:tr w:rsidR="003F7EF9" w:rsidRPr="008B4FE6" w14:paraId="37705800" w14:textId="77777777" w:rsidTr="003728D6">
        <w:trPr>
          <w:gridAfter w:val="1"/>
          <w:wAfter w:w="10" w:type="dxa"/>
          <w:trHeight w:val="946"/>
        </w:trPr>
        <w:tc>
          <w:tcPr>
            <w:tcW w:w="4707" w:type="dxa"/>
            <w:gridSpan w:val="9"/>
            <w:shd w:val="clear" w:color="auto" w:fill="FFFFFF"/>
          </w:tcPr>
          <w:p w14:paraId="5A4C6DB7" w14:textId="77777777" w:rsidR="003F7EF9" w:rsidRDefault="003F7EF9" w:rsidP="003F7EF9">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6230" w:type="dxa"/>
            <w:gridSpan w:val="19"/>
            <w:shd w:val="clear" w:color="auto" w:fill="FFFFFF"/>
          </w:tcPr>
          <w:p w14:paraId="4119DF3F" w14:textId="77777777" w:rsidR="003F7EF9"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18963E98" w14:textId="77777777" w:rsidR="003F7EF9"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56EC045D" w14:textId="77777777" w:rsidR="003F7EF9" w:rsidRDefault="003F7EF9" w:rsidP="003F7EF9">
            <w:pPr>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Pr>
                <w:rFonts w:ascii="Times New Roman" w:hAnsi="Times New Roman"/>
                <w:color w:val="000000"/>
              </w:rPr>
              <w:t xml:space="preserve"> nie dotyczy</w:t>
            </w:r>
          </w:p>
        </w:tc>
      </w:tr>
      <w:tr w:rsidR="003F7EF9" w:rsidRPr="008B4FE6" w14:paraId="7E96ED7F" w14:textId="77777777" w:rsidTr="003728D6">
        <w:trPr>
          <w:gridAfter w:val="1"/>
          <w:wAfter w:w="10" w:type="dxa"/>
          <w:trHeight w:val="1245"/>
        </w:trPr>
        <w:tc>
          <w:tcPr>
            <w:tcW w:w="4707" w:type="dxa"/>
            <w:gridSpan w:val="9"/>
            <w:shd w:val="clear" w:color="auto" w:fill="FFFFFF"/>
          </w:tcPr>
          <w:p w14:paraId="6BECC746" w14:textId="77777777" w:rsidR="003F7EF9" w:rsidRPr="008B4FE6" w:rsidRDefault="003F7EF9" w:rsidP="003F7EF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75A5A902" w14:textId="77777777" w:rsidR="003F7EF9" w:rsidRPr="008B4FE6" w:rsidRDefault="003F7EF9" w:rsidP="003F7EF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14:paraId="6F51B72C" w14:textId="77777777" w:rsidR="003F7EF9" w:rsidRDefault="003F7EF9" w:rsidP="003F7EF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14:paraId="2CED0028" w14:textId="77777777" w:rsidR="003F7EF9" w:rsidRPr="008B4FE6" w:rsidRDefault="003F7EF9" w:rsidP="003F7EF9">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6230" w:type="dxa"/>
            <w:gridSpan w:val="19"/>
            <w:shd w:val="clear" w:color="auto" w:fill="FFFFFF"/>
          </w:tcPr>
          <w:p w14:paraId="1B2BCB09" w14:textId="77777777" w:rsidR="003F7EF9" w:rsidRPr="008B4FE6" w:rsidRDefault="003F7EF9" w:rsidP="003F7EF9">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14:paraId="7A18DD33" w14:textId="77777777" w:rsidR="003F7EF9" w:rsidRPr="008B4FE6" w:rsidRDefault="003F7EF9" w:rsidP="003F7EF9">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14:paraId="26EAF1ED" w14:textId="77777777" w:rsidR="003F7EF9" w:rsidRPr="008B4FE6" w:rsidRDefault="003F7EF9" w:rsidP="003F7EF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14:paraId="1E4FE971" w14:textId="77777777" w:rsidR="003F7EF9" w:rsidRPr="008B4FE6"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7ABB4D71" w14:textId="77777777" w:rsidR="003F7EF9" w:rsidRPr="008B4FE6" w:rsidRDefault="003F7EF9" w:rsidP="003F7EF9">
            <w:pPr>
              <w:spacing w:line="240" w:lineRule="auto"/>
              <w:rPr>
                <w:rFonts w:ascii="Times New Roman" w:hAnsi="Times New Roman"/>
                <w:color w:val="000000"/>
              </w:rPr>
            </w:pPr>
          </w:p>
        </w:tc>
      </w:tr>
      <w:tr w:rsidR="003F7EF9" w:rsidRPr="008B4FE6" w14:paraId="150992E4" w14:textId="77777777" w:rsidTr="003728D6">
        <w:trPr>
          <w:gridAfter w:val="1"/>
          <w:wAfter w:w="10" w:type="dxa"/>
          <w:trHeight w:val="870"/>
        </w:trPr>
        <w:tc>
          <w:tcPr>
            <w:tcW w:w="4707" w:type="dxa"/>
            <w:gridSpan w:val="9"/>
            <w:shd w:val="clear" w:color="auto" w:fill="FFFFFF"/>
          </w:tcPr>
          <w:p w14:paraId="7F220E4E" w14:textId="77777777" w:rsidR="003F7EF9" w:rsidRPr="008B4FE6" w:rsidRDefault="003F7EF9" w:rsidP="003F7EF9">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6230" w:type="dxa"/>
            <w:gridSpan w:val="19"/>
            <w:shd w:val="clear" w:color="auto" w:fill="FFFFFF"/>
          </w:tcPr>
          <w:p w14:paraId="588BB933" w14:textId="77777777" w:rsidR="003F7EF9" w:rsidRDefault="003F7EF9" w:rsidP="003F7EF9">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Pr>
                <w:rFonts w:ascii="Times New Roman" w:hAnsi="Times New Roman"/>
                <w:color w:val="000000"/>
              </w:rPr>
              <w:t xml:space="preserve"> tak</w:t>
            </w:r>
          </w:p>
          <w:p w14:paraId="034CC4E7" w14:textId="77777777" w:rsidR="003F7EF9"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332A908F" w14:textId="77777777" w:rsidR="003F7EF9"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 dotyczy</w:t>
            </w:r>
          </w:p>
          <w:p w14:paraId="02F8921A" w14:textId="77777777" w:rsidR="003F7EF9" w:rsidRPr="008B4FE6" w:rsidRDefault="003F7EF9" w:rsidP="003F7EF9">
            <w:pPr>
              <w:spacing w:line="240" w:lineRule="auto"/>
              <w:rPr>
                <w:rFonts w:ascii="Times New Roman" w:hAnsi="Times New Roman"/>
                <w:color w:val="000000"/>
              </w:rPr>
            </w:pPr>
          </w:p>
        </w:tc>
      </w:tr>
      <w:tr w:rsidR="003F7EF9" w:rsidRPr="008B4FE6" w14:paraId="553C38EA" w14:textId="77777777" w:rsidTr="00676C8D">
        <w:trPr>
          <w:gridAfter w:val="1"/>
          <w:wAfter w:w="10" w:type="dxa"/>
          <w:trHeight w:val="630"/>
        </w:trPr>
        <w:tc>
          <w:tcPr>
            <w:tcW w:w="10937" w:type="dxa"/>
            <w:gridSpan w:val="28"/>
            <w:shd w:val="clear" w:color="auto" w:fill="FFFFFF"/>
          </w:tcPr>
          <w:p w14:paraId="2B54E516" w14:textId="77777777" w:rsidR="003F7EF9" w:rsidRDefault="003F7EF9" w:rsidP="003F7EF9">
            <w:pPr>
              <w:spacing w:after="120" w:line="240" w:lineRule="auto"/>
              <w:jc w:val="both"/>
              <w:rPr>
                <w:rFonts w:ascii="Times New Roman" w:hAnsi="Times New Roman"/>
                <w:color w:val="000000"/>
              </w:rPr>
            </w:pPr>
            <w:r>
              <w:rPr>
                <w:rFonts w:ascii="Times New Roman" w:hAnsi="Times New Roman"/>
                <w:color w:val="000000"/>
              </w:rPr>
              <w:t>Komentarz:</w:t>
            </w:r>
          </w:p>
          <w:p w14:paraId="430C2F47" w14:textId="62C85F5B" w:rsidR="002B3D88" w:rsidRDefault="003F7EF9" w:rsidP="00AE2AD8">
            <w:pPr>
              <w:spacing w:after="120" w:line="240" w:lineRule="auto"/>
              <w:jc w:val="both"/>
              <w:rPr>
                <w:rFonts w:ascii="Times New Roman" w:hAnsi="Times New Roman"/>
              </w:rPr>
            </w:pPr>
            <w:r w:rsidRPr="00BD7505">
              <w:rPr>
                <w:rFonts w:ascii="Times New Roman" w:hAnsi="Times New Roman"/>
                <w:color w:val="000000"/>
              </w:rPr>
              <w:t xml:space="preserve">Projekt </w:t>
            </w:r>
            <w:r w:rsidR="005E3452">
              <w:rPr>
                <w:rFonts w:ascii="Times New Roman" w:hAnsi="Times New Roman"/>
                <w:color w:val="000000"/>
              </w:rPr>
              <w:t xml:space="preserve">ustawy </w:t>
            </w:r>
            <w:r w:rsidRPr="00BD7505">
              <w:rPr>
                <w:rFonts w:ascii="Times New Roman" w:hAnsi="Times New Roman"/>
                <w:color w:val="000000"/>
              </w:rPr>
              <w:t>może powodować dodatkowe obowiązki dla organów administracji publicznej (np.</w:t>
            </w:r>
            <w:r>
              <w:rPr>
                <w:rFonts w:ascii="Times New Roman" w:hAnsi="Times New Roman"/>
                <w:color w:val="000000"/>
              </w:rPr>
              <w:t xml:space="preserve"> </w:t>
            </w:r>
            <w:r w:rsidRPr="00BD7505">
              <w:rPr>
                <w:rFonts w:ascii="Times New Roman" w:hAnsi="Times New Roman"/>
                <w:color w:val="000000"/>
              </w:rPr>
              <w:t xml:space="preserve">reagowanie na </w:t>
            </w:r>
            <w:r w:rsidR="000E0E07">
              <w:rPr>
                <w:rFonts w:ascii="Times New Roman" w:hAnsi="Times New Roman"/>
                <w:color w:val="000000"/>
              </w:rPr>
              <w:t xml:space="preserve">dodatkowe </w:t>
            </w:r>
            <w:r w:rsidRPr="00BD7505">
              <w:rPr>
                <w:rFonts w:ascii="Times New Roman" w:hAnsi="Times New Roman"/>
                <w:color w:val="000000"/>
              </w:rPr>
              <w:t>interwencje, zapytania, wnioski), w tym umożliwienie dostępu do spraw</w:t>
            </w:r>
            <w:r>
              <w:rPr>
                <w:rFonts w:ascii="Times New Roman" w:hAnsi="Times New Roman"/>
                <w:color w:val="000000"/>
              </w:rPr>
              <w:t xml:space="preserve"> </w:t>
            </w:r>
            <w:r w:rsidRPr="00BD7505">
              <w:rPr>
                <w:rFonts w:ascii="Times New Roman" w:hAnsi="Times New Roman"/>
                <w:color w:val="000000"/>
              </w:rPr>
              <w:t xml:space="preserve">niezakończonych. </w:t>
            </w:r>
            <w:r w:rsidR="002B3D88">
              <w:rPr>
                <w:rFonts w:ascii="Times New Roman" w:hAnsi="Times New Roman"/>
              </w:rPr>
              <w:t>Umożliwienie dostępu Rzecznikowi przez właściwe organy, organizacje lub instytucje publiczne również do spraw niezakończonych, jak również zobowiązanie tych podmiotów do przekazywania Rzecznikowi odpisów i kopii dokumentów dotyczących tych spraw może spowodować zwiększenie obciążeń dla organów administracji publicznej. Wzrost spraw obejmuje również możliwość</w:t>
            </w:r>
            <w:r w:rsidR="002B3D88" w:rsidRPr="00C15740">
              <w:rPr>
                <w:rFonts w:ascii="Times New Roman" w:hAnsi="Times New Roman"/>
              </w:rPr>
              <w:t xml:space="preserve"> żąda</w:t>
            </w:r>
            <w:r w:rsidR="002B3D88">
              <w:rPr>
                <w:rFonts w:ascii="Times New Roman" w:hAnsi="Times New Roman"/>
              </w:rPr>
              <w:t>nia</w:t>
            </w:r>
            <w:r w:rsidR="002B3D88" w:rsidRPr="00C15740">
              <w:rPr>
                <w:rFonts w:ascii="Times New Roman" w:hAnsi="Times New Roman"/>
              </w:rPr>
              <w:t xml:space="preserve"> wszczęcia, jak również </w:t>
            </w:r>
            <w:r w:rsidR="002B3D88">
              <w:rPr>
                <w:rFonts w:ascii="Times New Roman" w:hAnsi="Times New Roman"/>
              </w:rPr>
              <w:t>możliwość</w:t>
            </w:r>
            <w:r w:rsidR="002B3D88" w:rsidRPr="00C15740">
              <w:rPr>
                <w:rFonts w:ascii="Times New Roman" w:hAnsi="Times New Roman"/>
              </w:rPr>
              <w:t xml:space="preserve"> udział</w:t>
            </w:r>
            <w:r w:rsidR="002B3D88">
              <w:rPr>
                <w:rFonts w:ascii="Times New Roman" w:hAnsi="Times New Roman"/>
              </w:rPr>
              <w:t>u Rzecznika</w:t>
            </w:r>
            <w:r w:rsidR="002B3D88" w:rsidRPr="00C15740">
              <w:rPr>
                <w:rFonts w:ascii="Times New Roman" w:hAnsi="Times New Roman"/>
              </w:rPr>
              <w:t xml:space="preserve"> w toczącym się już postępowaniu w sprawach cywilnych z </w:t>
            </w:r>
            <w:r w:rsidR="002B3D88">
              <w:rPr>
                <w:rFonts w:ascii="Times New Roman" w:hAnsi="Times New Roman"/>
              </w:rPr>
              <w:t>zakresu prawa pracy i ubezpieczeń społecznych,</w:t>
            </w:r>
            <w:r w:rsidR="002B3D88" w:rsidRPr="00C15740">
              <w:rPr>
                <w:rFonts w:ascii="Times New Roman" w:hAnsi="Times New Roman"/>
              </w:rPr>
              <w:t xml:space="preserve"> </w:t>
            </w:r>
            <w:r w:rsidR="002B3D88">
              <w:rPr>
                <w:rFonts w:ascii="Times New Roman" w:hAnsi="Times New Roman"/>
              </w:rPr>
              <w:t xml:space="preserve">w sprawach z </w:t>
            </w:r>
            <w:r w:rsidR="002B3D88" w:rsidRPr="00C15740">
              <w:rPr>
                <w:rFonts w:ascii="Times New Roman" w:hAnsi="Times New Roman"/>
              </w:rPr>
              <w:t xml:space="preserve">zakresu ochrony konkurencji i konsumentów oraz w sprawie praktyk nieuczciwie wykorzystujących przewagę kontraktową, w sprawach z zakresu regulacji energetyki, w sprawach z zakresu regulacji telekomunikacji i poczty, w sprawach z zakresu regulacji transportu kolejowego oraz w sprawach z zakresu regulacji rynku wodno-kanalizacyjnego, jeżeli stroną jest przedsiębiorca, który wyraził zgodę na piśmie </w:t>
            </w:r>
            <w:r w:rsidR="002B3D88" w:rsidRPr="00C15740">
              <w:rPr>
                <w:rFonts w:ascii="Times New Roman" w:hAnsi="Times New Roman"/>
              </w:rPr>
              <w:lastRenderedPageBreak/>
              <w:t>na udział Rzecznika, oraz jeżeli Rzecznik brał udział w postępowaniu administracyjnym poprzedzającym to postępowanie sądowe</w:t>
            </w:r>
            <w:r w:rsidR="002B3D88">
              <w:rPr>
                <w:rFonts w:ascii="Times New Roman" w:hAnsi="Times New Roman"/>
              </w:rPr>
              <w:t>.</w:t>
            </w:r>
          </w:p>
          <w:p w14:paraId="7C4819D6" w14:textId="7CCFB823" w:rsidR="0068232E" w:rsidRPr="00D73809" w:rsidRDefault="0068232E" w:rsidP="00AE2AD8">
            <w:pPr>
              <w:spacing w:after="120" w:line="240" w:lineRule="auto"/>
              <w:jc w:val="both"/>
              <w:rPr>
                <w:rFonts w:ascii="Times New Roman" w:hAnsi="Times New Roman"/>
                <w:color w:val="000000"/>
                <w:spacing w:val="-2"/>
              </w:rPr>
            </w:pPr>
            <w:r w:rsidRPr="006779F6">
              <w:rPr>
                <w:rFonts w:ascii="Times New Roman" w:hAnsi="Times New Roman"/>
                <w:bCs/>
                <w:color w:val="000000"/>
              </w:rPr>
              <w:t>Szacuje się, że w związku z wejściem w życie projektowanej ustawy</w:t>
            </w:r>
            <w:r>
              <w:rPr>
                <w:rFonts w:ascii="Times New Roman" w:hAnsi="Times New Roman"/>
                <w:bCs/>
                <w:color w:val="000000"/>
              </w:rPr>
              <w:t xml:space="preserve">, w wyniku rozszerzenia zadań Rzecznika oraz </w:t>
            </w:r>
            <w:r w:rsidRPr="007A22C2">
              <w:rPr>
                <w:rFonts w:ascii="Times New Roman" w:hAnsi="Times New Roman"/>
                <w:bCs/>
                <w:color w:val="000000"/>
              </w:rPr>
              <w:t>rozszerzeni</w:t>
            </w:r>
            <w:r>
              <w:rPr>
                <w:rFonts w:ascii="Times New Roman" w:hAnsi="Times New Roman"/>
                <w:bCs/>
                <w:color w:val="000000"/>
              </w:rPr>
              <w:t>a</w:t>
            </w:r>
            <w:r w:rsidRPr="007A22C2">
              <w:rPr>
                <w:rFonts w:ascii="Times New Roman" w:hAnsi="Times New Roman"/>
                <w:bCs/>
                <w:color w:val="000000"/>
              </w:rPr>
              <w:t xml:space="preserve"> katalogu podmiotów objętych ochroną Rzecznika</w:t>
            </w:r>
            <w:r>
              <w:rPr>
                <w:rFonts w:ascii="Times New Roman" w:hAnsi="Times New Roman"/>
                <w:bCs/>
                <w:color w:val="000000"/>
              </w:rPr>
              <w:t>,</w:t>
            </w:r>
            <w:r w:rsidRPr="006779F6">
              <w:rPr>
                <w:rFonts w:ascii="Times New Roman" w:hAnsi="Times New Roman"/>
                <w:bCs/>
                <w:color w:val="000000"/>
              </w:rPr>
              <w:t xml:space="preserve"> do </w:t>
            </w:r>
            <w:r>
              <w:rPr>
                <w:rFonts w:ascii="Times New Roman" w:hAnsi="Times New Roman"/>
                <w:bCs/>
                <w:color w:val="000000"/>
              </w:rPr>
              <w:t xml:space="preserve">Biura </w:t>
            </w:r>
            <w:r w:rsidRPr="006779F6">
              <w:rPr>
                <w:rFonts w:ascii="Times New Roman" w:hAnsi="Times New Roman"/>
                <w:bCs/>
                <w:color w:val="000000"/>
              </w:rPr>
              <w:t xml:space="preserve">Rzecznika może wpływać rocznie kilka tysięcy dodatkowych zgłoszeń, związanych w szczególności z nowymi obszarami uprawnień interwencyjnych </w:t>
            </w:r>
            <w:r>
              <w:rPr>
                <w:rFonts w:ascii="Times New Roman" w:hAnsi="Times New Roman"/>
                <w:bCs/>
                <w:color w:val="000000"/>
              </w:rPr>
              <w:t>Rzecznika (przyrost zgłoszeń oszacowany został na około 80-90%). Tym samym, zwiększy się odpowiednio liczba interwencji</w:t>
            </w:r>
            <w:r w:rsidR="000E0E07">
              <w:rPr>
                <w:rFonts w:ascii="Times New Roman" w:hAnsi="Times New Roman"/>
                <w:bCs/>
                <w:color w:val="000000"/>
              </w:rPr>
              <w:t xml:space="preserve"> </w:t>
            </w:r>
            <w:r>
              <w:rPr>
                <w:rFonts w:ascii="Times New Roman" w:hAnsi="Times New Roman"/>
                <w:bCs/>
                <w:color w:val="000000"/>
              </w:rPr>
              <w:t>/zapytań/</w:t>
            </w:r>
            <w:r w:rsidR="000E0E07">
              <w:rPr>
                <w:rFonts w:ascii="Times New Roman" w:hAnsi="Times New Roman"/>
                <w:bCs/>
                <w:color w:val="000000"/>
              </w:rPr>
              <w:t xml:space="preserve"> </w:t>
            </w:r>
            <w:r>
              <w:rPr>
                <w:rFonts w:ascii="Times New Roman" w:hAnsi="Times New Roman"/>
                <w:bCs/>
                <w:color w:val="000000"/>
              </w:rPr>
              <w:t>wniosków kierowanych w poszczególnych sprawach do odpowiednich organów administracji</w:t>
            </w:r>
            <w:r w:rsidR="00AE2AD8">
              <w:rPr>
                <w:rFonts w:ascii="Times New Roman" w:hAnsi="Times New Roman"/>
                <w:bCs/>
                <w:color w:val="000000"/>
              </w:rPr>
              <w:t>, w tym również w zakresie spraw niezakończonych</w:t>
            </w:r>
            <w:r>
              <w:rPr>
                <w:rFonts w:ascii="Times New Roman" w:hAnsi="Times New Roman"/>
                <w:bCs/>
                <w:color w:val="000000"/>
              </w:rPr>
              <w:t xml:space="preserve">. </w:t>
            </w:r>
          </w:p>
          <w:p w14:paraId="72E54692" w14:textId="4C678FBC" w:rsidR="003F7EF9" w:rsidRDefault="003F7EF9" w:rsidP="003F7EF9">
            <w:pPr>
              <w:spacing w:after="120" w:line="240" w:lineRule="auto"/>
              <w:jc w:val="both"/>
              <w:rPr>
                <w:rFonts w:ascii="Times New Roman" w:hAnsi="Times New Roman"/>
                <w:color w:val="000000"/>
              </w:rPr>
            </w:pPr>
            <w:r>
              <w:rPr>
                <w:rFonts w:ascii="Times New Roman" w:hAnsi="Times New Roman"/>
              </w:rPr>
              <w:t>C</w:t>
            </w:r>
            <w:r w:rsidRPr="00B54E70">
              <w:rPr>
                <w:rFonts w:ascii="Times New Roman" w:hAnsi="Times New Roman"/>
              </w:rPr>
              <w:t xml:space="preserve">złonkowie Rady Ministrów oraz inne podmioty właściwe do przygotowania projektów aktów normatywnych, programów i innych dokumentów rządowych dotyczących </w:t>
            </w:r>
            <w:r>
              <w:rPr>
                <w:rFonts w:ascii="Times New Roman" w:hAnsi="Times New Roman"/>
              </w:rPr>
              <w:t>praw</w:t>
            </w:r>
            <w:r w:rsidRPr="00B54E70">
              <w:rPr>
                <w:rFonts w:ascii="Times New Roman" w:hAnsi="Times New Roman"/>
              </w:rPr>
              <w:t xml:space="preserve"> przedsiębiorców oraz zasad podejmowania, wykonywania lub zakończenia działalności gospodarczej na terytorium Rzeczypospolitej Polskiej będą zobowiązani do przedstawiania Rzecznikowi do zaopiniowania projektów tych dokumentów</w:t>
            </w:r>
            <w:r>
              <w:rPr>
                <w:rFonts w:ascii="Times New Roman" w:hAnsi="Times New Roman"/>
              </w:rPr>
              <w:t>.</w:t>
            </w:r>
          </w:p>
          <w:p w14:paraId="2F4A8EBB" w14:textId="583C332C" w:rsidR="001373EF" w:rsidRPr="001614A9" w:rsidRDefault="001373EF" w:rsidP="001373EF">
            <w:pPr>
              <w:spacing w:line="240" w:lineRule="auto"/>
              <w:jc w:val="both"/>
              <w:rPr>
                <w:rFonts w:ascii="Times New Roman" w:hAnsi="Times New Roman"/>
                <w:color w:val="000000"/>
              </w:rPr>
            </w:pPr>
            <w:r w:rsidRPr="001614A9">
              <w:rPr>
                <w:rFonts w:ascii="Times New Roman" w:hAnsi="Times New Roman"/>
                <w:color w:val="000000"/>
              </w:rPr>
              <w:t>Projekt może powodować dodatkowe obowiązki dla sądów (powszechnych i administracyjnych) z uwagi na rozszerzone uprawnienia zgodnie z którym</w:t>
            </w:r>
            <w:r w:rsidR="000E0E07">
              <w:rPr>
                <w:rFonts w:ascii="Times New Roman" w:hAnsi="Times New Roman"/>
                <w:color w:val="000000"/>
              </w:rPr>
              <w:t>i</w:t>
            </w:r>
            <w:r w:rsidRPr="001614A9">
              <w:rPr>
                <w:rFonts w:ascii="Times New Roman" w:hAnsi="Times New Roman"/>
                <w:color w:val="000000"/>
              </w:rPr>
              <w:t xml:space="preserve"> Rzecznik będzie występował w postępowaniach na prawach strony.</w:t>
            </w:r>
          </w:p>
          <w:p w14:paraId="22A3E31A" w14:textId="456AF900" w:rsidR="001373EF" w:rsidRPr="001373EF" w:rsidRDefault="001373EF" w:rsidP="001373EF">
            <w:pPr>
              <w:spacing w:after="120" w:line="240" w:lineRule="auto"/>
              <w:jc w:val="both"/>
              <w:rPr>
                <w:rFonts w:ascii="Times New Roman" w:hAnsi="Times New Roman"/>
                <w:color w:val="000000"/>
              </w:rPr>
            </w:pPr>
            <w:r w:rsidRPr="001614A9">
              <w:rPr>
                <w:rFonts w:ascii="Times New Roman" w:hAnsi="Times New Roman"/>
                <w:color w:val="000000"/>
              </w:rPr>
              <w:t>Powyższe jest jednak usprawiedliwione potrzebą skutecznej ochrony praw przedsiębiorców.</w:t>
            </w:r>
          </w:p>
          <w:p w14:paraId="60D1371D" w14:textId="27D3FF94" w:rsidR="003F7EF9" w:rsidRPr="008B4FE6" w:rsidRDefault="003F7EF9" w:rsidP="003F7EF9">
            <w:pPr>
              <w:spacing w:line="240" w:lineRule="auto"/>
              <w:jc w:val="both"/>
              <w:rPr>
                <w:rFonts w:ascii="Times New Roman" w:hAnsi="Times New Roman"/>
                <w:color w:val="000000"/>
              </w:rPr>
            </w:pPr>
            <w:r w:rsidRPr="008163EF">
              <w:rPr>
                <w:rFonts w:ascii="Times New Roman" w:hAnsi="Times New Roman"/>
              </w:rPr>
              <w:t>Projekt nie wprowadza dodatkowych obciążeń regulacyjnych dla rozszerzonego katalogu</w:t>
            </w:r>
            <w:r>
              <w:rPr>
                <w:rFonts w:ascii="Times New Roman" w:hAnsi="Times New Roman"/>
              </w:rPr>
              <w:t xml:space="preserve"> </w:t>
            </w:r>
            <w:r w:rsidRPr="008163EF">
              <w:rPr>
                <w:rFonts w:ascii="Times New Roman" w:hAnsi="Times New Roman"/>
              </w:rPr>
              <w:t xml:space="preserve">podmiotów, które będą mogły zwrócić się z wnioskiem o podjęcie interwencji. </w:t>
            </w:r>
            <w:r w:rsidR="002D6093" w:rsidRPr="002D6093">
              <w:rPr>
                <w:rFonts w:ascii="Times New Roman" w:hAnsi="Times New Roman"/>
              </w:rPr>
              <w:t>Rozszerzenie uprawnień Rzecznika na większą ilość podmiotów, które wynikają z projektowanych przepisów, mają na celu wsparcie ich praw.</w:t>
            </w:r>
          </w:p>
        </w:tc>
      </w:tr>
      <w:tr w:rsidR="003F7EF9" w:rsidRPr="008B4FE6" w14:paraId="408FC069" w14:textId="77777777" w:rsidTr="00676C8D">
        <w:trPr>
          <w:gridAfter w:val="1"/>
          <w:wAfter w:w="10" w:type="dxa"/>
          <w:trHeight w:val="142"/>
        </w:trPr>
        <w:tc>
          <w:tcPr>
            <w:tcW w:w="10937" w:type="dxa"/>
            <w:gridSpan w:val="28"/>
            <w:shd w:val="clear" w:color="auto" w:fill="99CCFF"/>
          </w:tcPr>
          <w:p w14:paraId="026039A2" w14:textId="77777777" w:rsidR="003F7EF9" w:rsidRPr="008B4FE6" w:rsidRDefault="003F7EF9" w:rsidP="003F7EF9">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lastRenderedPageBreak/>
              <w:t xml:space="preserve">Wpływ na rynek pracy </w:t>
            </w:r>
          </w:p>
        </w:tc>
      </w:tr>
      <w:tr w:rsidR="003F7EF9" w:rsidRPr="008B4FE6" w14:paraId="45789FE7" w14:textId="77777777" w:rsidTr="00676C8D">
        <w:trPr>
          <w:gridAfter w:val="1"/>
          <w:wAfter w:w="10" w:type="dxa"/>
          <w:trHeight w:val="142"/>
        </w:trPr>
        <w:tc>
          <w:tcPr>
            <w:tcW w:w="10937" w:type="dxa"/>
            <w:gridSpan w:val="28"/>
            <w:shd w:val="clear" w:color="auto" w:fill="auto"/>
          </w:tcPr>
          <w:p w14:paraId="65D55DB4" w14:textId="65A3E934" w:rsidR="003F7EF9" w:rsidRPr="008B4FE6" w:rsidRDefault="003F7EF9" w:rsidP="003F7EF9">
            <w:pPr>
              <w:spacing w:line="240" w:lineRule="auto"/>
              <w:jc w:val="both"/>
              <w:rPr>
                <w:rFonts w:ascii="Times New Roman" w:hAnsi="Times New Roman"/>
                <w:color w:val="000000"/>
              </w:rPr>
            </w:pPr>
            <w:r>
              <w:rPr>
                <w:rFonts w:ascii="Times New Roman" w:hAnsi="Times New Roman"/>
                <w:color w:val="000000"/>
              </w:rPr>
              <w:t>Projekt ustawy nie będzie miał bezpośredniego wpływu na rynek pracy</w:t>
            </w:r>
            <w:r w:rsidR="00591089">
              <w:rPr>
                <w:rFonts w:ascii="Times New Roman" w:hAnsi="Times New Roman"/>
                <w:color w:val="000000"/>
              </w:rPr>
              <w:t>, z wyjątkiem kwestii zatrudnienia dodatkowych osób w Biurze Rzecznika</w:t>
            </w:r>
            <w:r>
              <w:rPr>
                <w:rFonts w:ascii="Times New Roman" w:hAnsi="Times New Roman"/>
                <w:color w:val="000000"/>
              </w:rPr>
              <w:t xml:space="preserve">. </w:t>
            </w:r>
            <w:r w:rsidRPr="006B7685">
              <w:rPr>
                <w:rFonts w:ascii="Times New Roman" w:hAnsi="Times New Roman"/>
                <w:color w:val="000000"/>
              </w:rPr>
              <w:t>Zapewnienie zwiększenia ochrony praw przedsiębiorców może mieć</w:t>
            </w:r>
            <w:r>
              <w:rPr>
                <w:rFonts w:ascii="Times New Roman" w:hAnsi="Times New Roman"/>
                <w:color w:val="000000"/>
              </w:rPr>
              <w:t xml:space="preserve"> natomiast</w:t>
            </w:r>
            <w:r w:rsidRPr="006B7685">
              <w:rPr>
                <w:rFonts w:ascii="Times New Roman" w:hAnsi="Times New Roman"/>
                <w:color w:val="000000"/>
              </w:rPr>
              <w:t xml:space="preserve"> pośredni, pozytywny wpływ na rynek pracy</w:t>
            </w:r>
            <w:r>
              <w:rPr>
                <w:rFonts w:ascii="Times New Roman" w:hAnsi="Times New Roman"/>
                <w:color w:val="000000"/>
              </w:rPr>
              <w:t xml:space="preserve"> poprzez zmniejszenie ryzyka w prowadzeniu działalności gospodarczej i tym samym większej zachęty do rozwoju działalności i zwiększania zatrudnienia.</w:t>
            </w:r>
          </w:p>
        </w:tc>
      </w:tr>
      <w:tr w:rsidR="003F7EF9" w:rsidRPr="008B4FE6" w14:paraId="3F5E0AD7" w14:textId="77777777" w:rsidTr="00676C8D">
        <w:trPr>
          <w:gridAfter w:val="1"/>
          <w:wAfter w:w="10" w:type="dxa"/>
          <w:trHeight w:val="142"/>
        </w:trPr>
        <w:tc>
          <w:tcPr>
            <w:tcW w:w="10937" w:type="dxa"/>
            <w:gridSpan w:val="28"/>
            <w:shd w:val="clear" w:color="auto" w:fill="99CCFF"/>
          </w:tcPr>
          <w:p w14:paraId="3F9B2EC5" w14:textId="77777777" w:rsidR="003F7EF9" w:rsidRPr="008B4FE6" w:rsidRDefault="003F7EF9" w:rsidP="003F7EF9">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3F7EF9" w:rsidRPr="008B4FE6" w14:paraId="5D2D006D" w14:textId="77777777" w:rsidTr="00E41D46">
        <w:trPr>
          <w:gridAfter w:val="1"/>
          <w:wAfter w:w="10" w:type="dxa"/>
          <w:trHeight w:val="1031"/>
        </w:trPr>
        <w:tc>
          <w:tcPr>
            <w:tcW w:w="3534" w:type="dxa"/>
            <w:gridSpan w:val="5"/>
            <w:shd w:val="clear" w:color="auto" w:fill="FFFFFF"/>
          </w:tcPr>
          <w:p w14:paraId="15D2BAB1" w14:textId="77777777" w:rsidR="003F7EF9" w:rsidRPr="008B4FE6" w:rsidRDefault="003F7EF9" w:rsidP="003F7EF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5050D0F2" w14:textId="77777777" w:rsidR="003F7EF9"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476CBA0B" w14:textId="1555FF0F" w:rsidR="003F7EF9" w:rsidRPr="00BF6667" w:rsidRDefault="003F7EF9" w:rsidP="003F7EF9">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p>
        </w:tc>
        <w:tc>
          <w:tcPr>
            <w:tcW w:w="3683" w:type="dxa"/>
            <w:gridSpan w:val="13"/>
            <w:shd w:val="clear" w:color="auto" w:fill="FFFFFF"/>
          </w:tcPr>
          <w:p w14:paraId="312A0194" w14:textId="77777777" w:rsidR="003F7EF9" w:rsidRPr="008B4FE6" w:rsidRDefault="003F7EF9" w:rsidP="003F7EF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338B4C7B" w14:textId="77777777" w:rsidR="003F7EF9"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p w14:paraId="0201C9A1" w14:textId="77777777" w:rsidR="003F7EF9" w:rsidRPr="008B4FE6"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3720" w:type="dxa"/>
            <w:gridSpan w:val="10"/>
            <w:shd w:val="clear" w:color="auto" w:fill="FFFFFF"/>
          </w:tcPr>
          <w:p w14:paraId="19A0C8C8" w14:textId="77777777" w:rsidR="003F7EF9" w:rsidRDefault="003F7EF9" w:rsidP="003F7EF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48436957" w14:textId="77777777" w:rsidR="003F7EF9" w:rsidRPr="008B4FE6" w:rsidRDefault="003F7EF9" w:rsidP="003F7EF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3F7EF9" w:rsidRPr="008B4FE6" w14:paraId="25A32ADB" w14:textId="77777777" w:rsidTr="00E41D46">
        <w:trPr>
          <w:gridAfter w:val="1"/>
          <w:wAfter w:w="10" w:type="dxa"/>
          <w:trHeight w:val="712"/>
        </w:trPr>
        <w:tc>
          <w:tcPr>
            <w:tcW w:w="2235" w:type="dxa"/>
            <w:gridSpan w:val="2"/>
            <w:shd w:val="clear" w:color="auto" w:fill="FFFFFF"/>
            <w:vAlign w:val="center"/>
          </w:tcPr>
          <w:p w14:paraId="22763CED" w14:textId="77777777" w:rsidR="003F7EF9" w:rsidRPr="008B4FE6" w:rsidRDefault="003F7EF9" w:rsidP="003F7EF9">
            <w:pPr>
              <w:spacing w:line="240" w:lineRule="auto"/>
              <w:rPr>
                <w:rFonts w:ascii="Times New Roman" w:hAnsi="Times New Roman"/>
                <w:color w:val="000000"/>
              </w:rPr>
            </w:pPr>
            <w:r w:rsidRPr="008B4FE6">
              <w:rPr>
                <w:rFonts w:ascii="Times New Roman" w:hAnsi="Times New Roman"/>
                <w:color w:val="000000"/>
              </w:rPr>
              <w:t>Omówienie wpływu</w:t>
            </w:r>
          </w:p>
        </w:tc>
        <w:tc>
          <w:tcPr>
            <w:tcW w:w="8702" w:type="dxa"/>
            <w:gridSpan w:val="26"/>
            <w:shd w:val="clear" w:color="auto" w:fill="FFFFFF"/>
            <w:vAlign w:val="center"/>
          </w:tcPr>
          <w:p w14:paraId="2D0C1615" w14:textId="26C2CEA5" w:rsidR="003F7EF9" w:rsidRPr="00703EB9" w:rsidRDefault="003F7EF9" w:rsidP="003F7EF9">
            <w:pPr>
              <w:spacing w:after="120" w:line="240" w:lineRule="auto"/>
              <w:jc w:val="both"/>
              <w:rPr>
                <w:rFonts w:ascii="Times New Roman" w:hAnsi="Times New Roman"/>
              </w:rPr>
            </w:pPr>
            <w:r>
              <w:rPr>
                <w:rFonts w:ascii="Times New Roman" w:hAnsi="Times New Roman"/>
                <w:color w:val="000000"/>
                <w:spacing w:val="-2"/>
              </w:rPr>
              <w:t xml:space="preserve">Doprecyzowanie, że </w:t>
            </w:r>
            <w:r w:rsidRPr="00703EB9">
              <w:rPr>
                <w:rFonts w:ascii="Times New Roman" w:hAnsi="Times New Roman"/>
              </w:rPr>
              <w:t xml:space="preserve">Rzecznikowi </w:t>
            </w:r>
            <w:r>
              <w:rPr>
                <w:rFonts w:ascii="Times New Roman" w:hAnsi="Times New Roman"/>
              </w:rPr>
              <w:t xml:space="preserve">przysługują </w:t>
            </w:r>
            <w:r w:rsidRPr="00703EB9">
              <w:rPr>
                <w:rFonts w:ascii="Times New Roman" w:hAnsi="Times New Roman"/>
              </w:rPr>
              <w:t>uprawnienia do wnoszenia skargi w</w:t>
            </w:r>
            <w:r>
              <w:rPr>
                <w:rFonts w:ascii="Times New Roman" w:hAnsi="Times New Roman"/>
              </w:rPr>
              <w:t> </w:t>
            </w:r>
            <w:r w:rsidRPr="00703EB9">
              <w:rPr>
                <w:rFonts w:ascii="Times New Roman" w:hAnsi="Times New Roman"/>
              </w:rPr>
              <w:t>postępowaniach przed sądami administracyjnymi w sprawach dotyczących przedsiębiorców</w:t>
            </w:r>
            <w:r>
              <w:rPr>
                <w:rFonts w:ascii="Times New Roman" w:hAnsi="Times New Roman"/>
              </w:rPr>
              <w:t>.</w:t>
            </w:r>
            <w:r w:rsidRPr="00703EB9">
              <w:rPr>
                <w:rFonts w:ascii="Times New Roman" w:hAnsi="Times New Roman"/>
              </w:rPr>
              <w:t xml:space="preserve"> </w:t>
            </w:r>
          </w:p>
          <w:p w14:paraId="43B7F021" w14:textId="77777777" w:rsidR="003F7EF9" w:rsidRDefault="003F7EF9" w:rsidP="003F7EF9">
            <w:pPr>
              <w:spacing w:after="120" w:line="240" w:lineRule="auto"/>
              <w:jc w:val="both"/>
              <w:rPr>
                <w:rFonts w:ascii="Times New Roman" w:hAnsi="Times New Roman"/>
              </w:rPr>
            </w:pPr>
            <w:r>
              <w:rPr>
                <w:rFonts w:ascii="Times New Roman" w:hAnsi="Times New Roman"/>
              </w:rPr>
              <w:t>R</w:t>
            </w:r>
            <w:r w:rsidRPr="00C15740">
              <w:rPr>
                <w:rFonts w:ascii="Times New Roman" w:hAnsi="Times New Roman"/>
              </w:rPr>
              <w:t>ozszerzenie katalogu spraw cywilnych, w których Rzecznik może występować na rzecz ochrony praw przedsiębiorców</w:t>
            </w:r>
            <w:r>
              <w:rPr>
                <w:rFonts w:ascii="Times New Roman" w:hAnsi="Times New Roman"/>
              </w:rPr>
              <w:t xml:space="preserve"> (szczegółowe informacje zostały zawarte w punkcie 2 OSR).</w:t>
            </w:r>
          </w:p>
          <w:p w14:paraId="02840D4A" w14:textId="1A7E62BD" w:rsidR="003F7EF9" w:rsidRDefault="003F7EF9" w:rsidP="003F7EF9">
            <w:pPr>
              <w:spacing w:after="120" w:line="240" w:lineRule="auto"/>
              <w:jc w:val="both"/>
              <w:rPr>
                <w:rFonts w:ascii="Times New Roman" w:hAnsi="Times New Roman"/>
              </w:rPr>
            </w:pPr>
            <w:r>
              <w:rPr>
                <w:rFonts w:ascii="Times New Roman" w:hAnsi="Times New Roman"/>
              </w:rPr>
              <w:t>D</w:t>
            </w:r>
            <w:r w:rsidRPr="00542809">
              <w:rPr>
                <w:rFonts w:ascii="Times New Roman" w:hAnsi="Times New Roman"/>
              </w:rPr>
              <w:t>oprecyzowanie regulacji określających zasady ponoszenia kosztów w postępowaniach cywilnych z udziałem Rzecznika poprzez przesądzenie braku możliwości zasądzenia od Rzecznika zwrotu kosztów udziału w sprawie cywilnej dotyczącej sporu przedsiębiorcy z</w:t>
            </w:r>
            <w:r>
              <w:rPr>
                <w:rFonts w:ascii="Times New Roman" w:hAnsi="Times New Roman"/>
              </w:rPr>
              <w:t> </w:t>
            </w:r>
            <w:r w:rsidRPr="00542809">
              <w:rPr>
                <w:rFonts w:ascii="Times New Roman" w:hAnsi="Times New Roman"/>
              </w:rPr>
              <w:t>organem administracji publicznej</w:t>
            </w:r>
            <w:r>
              <w:rPr>
                <w:rFonts w:ascii="Times New Roman" w:hAnsi="Times New Roman"/>
              </w:rPr>
              <w:t>.</w:t>
            </w:r>
          </w:p>
          <w:p w14:paraId="1EFE878F" w14:textId="5F7ACAEF" w:rsidR="003F7EF9" w:rsidRPr="009F0431" w:rsidRDefault="003F7EF9" w:rsidP="003F7EF9">
            <w:pPr>
              <w:spacing w:after="120" w:line="240" w:lineRule="auto"/>
              <w:jc w:val="both"/>
              <w:rPr>
                <w:rFonts w:ascii="Times New Roman" w:hAnsi="Times New Roman"/>
              </w:rPr>
            </w:pPr>
            <w:r w:rsidRPr="002F7064">
              <w:rPr>
                <w:rFonts w:ascii="Times New Roman" w:hAnsi="Times New Roman"/>
              </w:rPr>
              <w:t xml:space="preserve">Większa liczba postępowań z udziałem Rzecznika może potencjalnie zwiększyć obciążenie sądów </w:t>
            </w:r>
            <w:r w:rsidR="00367659">
              <w:rPr>
                <w:rFonts w:ascii="Times New Roman" w:hAnsi="Times New Roman"/>
              </w:rPr>
              <w:t>(</w:t>
            </w:r>
            <w:r w:rsidR="00367659" w:rsidRPr="00BD7505">
              <w:rPr>
                <w:rFonts w:ascii="Times New Roman" w:hAnsi="Times New Roman"/>
                <w:color w:val="000000"/>
              </w:rPr>
              <w:t>dodatkowe obowiązki dla sądów powszechnych</w:t>
            </w:r>
            <w:r w:rsidR="00367659">
              <w:rPr>
                <w:rFonts w:ascii="Times New Roman" w:hAnsi="Times New Roman"/>
                <w:color w:val="000000"/>
              </w:rPr>
              <w:t xml:space="preserve"> </w:t>
            </w:r>
            <w:r w:rsidR="00367659" w:rsidRPr="00BD7505">
              <w:rPr>
                <w:rFonts w:ascii="Times New Roman" w:hAnsi="Times New Roman"/>
                <w:color w:val="000000"/>
              </w:rPr>
              <w:t>i administracyjnych z uwagi na rozszerzone uprawnienia,</w:t>
            </w:r>
            <w:r w:rsidR="00367659">
              <w:rPr>
                <w:rFonts w:ascii="Times New Roman" w:hAnsi="Times New Roman"/>
                <w:color w:val="000000"/>
              </w:rPr>
              <w:t xml:space="preserve"> </w:t>
            </w:r>
            <w:r w:rsidR="00367659" w:rsidRPr="00BD7505">
              <w:rPr>
                <w:rFonts w:ascii="Times New Roman" w:hAnsi="Times New Roman"/>
                <w:color w:val="000000"/>
              </w:rPr>
              <w:t>zgodnie z którymi Rzecznik będzie występował w postępowaniach na prawach strony</w:t>
            </w:r>
            <w:r w:rsidR="00367659">
              <w:rPr>
                <w:rFonts w:ascii="Times New Roman" w:hAnsi="Times New Roman"/>
                <w:color w:val="000000"/>
              </w:rPr>
              <w:t>)</w:t>
            </w:r>
            <w:r w:rsidR="00367659" w:rsidRPr="002F7064">
              <w:rPr>
                <w:rFonts w:ascii="Times New Roman" w:hAnsi="Times New Roman"/>
              </w:rPr>
              <w:t xml:space="preserve"> </w:t>
            </w:r>
            <w:r w:rsidRPr="002F7064">
              <w:rPr>
                <w:rFonts w:ascii="Times New Roman" w:hAnsi="Times New Roman"/>
              </w:rPr>
              <w:t>oraz organów administracji publicznej, jednak biorąc pod uwagę profesjonalny charakter udziału Rzecznika, jak również wzmocnienie kompetencji w zakresie mediacji</w:t>
            </w:r>
            <w:r>
              <w:rPr>
                <w:rFonts w:ascii="Times New Roman" w:hAnsi="Times New Roman"/>
              </w:rPr>
              <w:t xml:space="preserve"> administracyjnej</w:t>
            </w:r>
            <w:r w:rsidRPr="002F7064">
              <w:rPr>
                <w:rFonts w:ascii="Times New Roman" w:hAnsi="Times New Roman"/>
              </w:rPr>
              <w:t>, prognozowane jest szybsze rozstrzyganie sporów dotyczących praw przedsiębiorców, a</w:t>
            </w:r>
            <w:r>
              <w:rPr>
                <w:rFonts w:ascii="Times New Roman" w:hAnsi="Times New Roman"/>
              </w:rPr>
              <w:t> </w:t>
            </w:r>
            <w:r w:rsidRPr="002F7064">
              <w:rPr>
                <w:rFonts w:ascii="Times New Roman" w:hAnsi="Times New Roman"/>
              </w:rPr>
              <w:t>w</w:t>
            </w:r>
            <w:r>
              <w:rPr>
                <w:rFonts w:ascii="Times New Roman" w:hAnsi="Times New Roman"/>
              </w:rPr>
              <w:t> </w:t>
            </w:r>
            <w:r w:rsidRPr="002F7064">
              <w:rPr>
                <w:rFonts w:ascii="Times New Roman" w:hAnsi="Times New Roman"/>
              </w:rPr>
              <w:t>konsekwencji ograniczenie kosztów związanych z przewlekłością postępowań oraz dalszymi procedurami odwoławczymi.</w:t>
            </w:r>
          </w:p>
        </w:tc>
      </w:tr>
      <w:tr w:rsidR="003F7EF9" w:rsidRPr="008B4FE6" w14:paraId="18BDB00D" w14:textId="77777777" w:rsidTr="00676C8D">
        <w:trPr>
          <w:gridAfter w:val="1"/>
          <w:wAfter w:w="10" w:type="dxa"/>
          <w:trHeight w:val="142"/>
        </w:trPr>
        <w:tc>
          <w:tcPr>
            <w:tcW w:w="10937" w:type="dxa"/>
            <w:gridSpan w:val="28"/>
            <w:shd w:val="clear" w:color="auto" w:fill="99CCFF"/>
          </w:tcPr>
          <w:p w14:paraId="7FAFDCFC" w14:textId="77777777" w:rsidR="003F7EF9" w:rsidRPr="00627221" w:rsidRDefault="003F7EF9" w:rsidP="003F7EF9">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3F7EF9" w:rsidRPr="008B4FE6" w14:paraId="66E0D20E" w14:textId="77777777" w:rsidTr="00676C8D">
        <w:trPr>
          <w:gridAfter w:val="1"/>
          <w:wAfter w:w="10" w:type="dxa"/>
          <w:trHeight w:val="142"/>
        </w:trPr>
        <w:tc>
          <w:tcPr>
            <w:tcW w:w="10937" w:type="dxa"/>
            <w:gridSpan w:val="28"/>
            <w:shd w:val="clear" w:color="auto" w:fill="FFFFFF"/>
          </w:tcPr>
          <w:p w14:paraId="4017A9FB" w14:textId="3547C4CA" w:rsidR="003F7EF9" w:rsidRPr="00B37C80" w:rsidRDefault="003F7EF9" w:rsidP="003F7EF9">
            <w:pPr>
              <w:spacing w:line="240" w:lineRule="auto"/>
              <w:jc w:val="both"/>
              <w:rPr>
                <w:rFonts w:ascii="Times New Roman" w:hAnsi="Times New Roman"/>
                <w:spacing w:val="-2"/>
              </w:rPr>
            </w:pPr>
            <w:r w:rsidRPr="00B7019F">
              <w:rPr>
                <w:rFonts w:ascii="Times New Roman" w:hAnsi="Times New Roman"/>
                <w:color w:val="000000"/>
                <w:spacing w:val="-2"/>
              </w:rPr>
              <w:t xml:space="preserve">Planowane wejście w życie </w:t>
            </w:r>
            <w:r>
              <w:rPr>
                <w:rFonts w:ascii="Times New Roman" w:hAnsi="Times New Roman"/>
                <w:color w:val="000000"/>
                <w:spacing w:val="-2"/>
              </w:rPr>
              <w:t>projektowanej zmiany</w:t>
            </w:r>
            <w:r w:rsidRPr="00B7019F">
              <w:rPr>
                <w:rFonts w:ascii="Times New Roman" w:hAnsi="Times New Roman"/>
                <w:color w:val="000000"/>
                <w:spacing w:val="-2"/>
              </w:rPr>
              <w:t xml:space="preserve"> – </w:t>
            </w:r>
            <w:r>
              <w:rPr>
                <w:rFonts w:ascii="Times New Roman" w:hAnsi="Times New Roman"/>
                <w:color w:val="000000"/>
                <w:spacing w:val="-2"/>
              </w:rPr>
              <w:t>1</w:t>
            </w:r>
            <w:r w:rsidR="003728D6">
              <w:rPr>
                <w:rFonts w:ascii="Times New Roman" w:hAnsi="Times New Roman"/>
                <w:color w:val="000000"/>
                <w:spacing w:val="-2"/>
              </w:rPr>
              <w:t xml:space="preserve"> stycznia 2026 r.</w:t>
            </w:r>
            <w:r w:rsidR="001A3ED0">
              <w:rPr>
                <w:rFonts w:ascii="Times New Roman" w:hAnsi="Times New Roman"/>
                <w:color w:val="000000"/>
                <w:spacing w:val="-2"/>
              </w:rPr>
              <w:t xml:space="preserve">, z wyj. art. 13, który wchodzi w życie z dniem 1 </w:t>
            </w:r>
            <w:r w:rsidR="00E55B85">
              <w:rPr>
                <w:rFonts w:ascii="Times New Roman" w:hAnsi="Times New Roman"/>
                <w:color w:val="000000"/>
                <w:spacing w:val="-2"/>
              </w:rPr>
              <w:t>października</w:t>
            </w:r>
            <w:r w:rsidR="001A3ED0">
              <w:rPr>
                <w:rFonts w:ascii="Times New Roman" w:hAnsi="Times New Roman"/>
                <w:color w:val="000000"/>
                <w:spacing w:val="-2"/>
              </w:rPr>
              <w:t xml:space="preserve"> 2029 r.</w:t>
            </w:r>
          </w:p>
        </w:tc>
      </w:tr>
      <w:tr w:rsidR="003F7EF9" w:rsidRPr="008B4FE6" w14:paraId="1AB6B821" w14:textId="77777777" w:rsidTr="00676C8D">
        <w:trPr>
          <w:gridAfter w:val="1"/>
          <w:wAfter w:w="10" w:type="dxa"/>
          <w:trHeight w:val="142"/>
        </w:trPr>
        <w:tc>
          <w:tcPr>
            <w:tcW w:w="10937" w:type="dxa"/>
            <w:gridSpan w:val="28"/>
            <w:shd w:val="clear" w:color="auto" w:fill="99CCFF"/>
          </w:tcPr>
          <w:p w14:paraId="59E7550D" w14:textId="77777777" w:rsidR="003F7EF9" w:rsidRPr="008B4FE6" w:rsidRDefault="003F7EF9" w:rsidP="003F7EF9">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3F7EF9" w:rsidRPr="008B4FE6" w14:paraId="389E7585" w14:textId="77777777" w:rsidTr="00676C8D">
        <w:trPr>
          <w:gridAfter w:val="1"/>
          <w:wAfter w:w="10" w:type="dxa"/>
          <w:trHeight w:val="142"/>
        </w:trPr>
        <w:tc>
          <w:tcPr>
            <w:tcW w:w="10937" w:type="dxa"/>
            <w:gridSpan w:val="28"/>
            <w:shd w:val="clear" w:color="auto" w:fill="FFFFFF"/>
          </w:tcPr>
          <w:p w14:paraId="5453FFFC" w14:textId="771C1985" w:rsidR="003F7EF9" w:rsidRDefault="003F7EF9" w:rsidP="003F7EF9">
            <w:pPr>
              <w:spacing w:after="120" w:line="240" w:lineRule="auto"/>
              <w:jc w:val="both"/>
              <w:rPr>
                <w:rFonts w:ascii="Times New Roman" w:eastAsia="Times New Roman" w:hAnsi="Times New Roman"/>
                <w:lang w:eastAsia="pl-PL"/>
              </w:rPr>
            </w:pPr>
            <w:r w:rsidRPr="000A205A">
              <w:rPr>
                <w:rFonts w:ascii="Times New Roman" w:hAnsi="Times New Roman"/>
                <w:color w:val="000000"/>
                <w:spacing w:val="-2"/>
              </w:rPr>
              <w:t xml:space="preserve">Zgodnie z art. 14 ustawy o Rzeczniku, Rzecznik </w:t>
            </w:r>
            <w:r w:rsidRPr="000A205A">
              <w:rPr>
                <w:rFonts w:ascii="Times New Roman" w:eastAsia="Times New Roman" w:hAnsi="Times New Roman"/>
                <w:lang w:eastAsia="pl-PL"/>
              </w:rPr>
              <w:t>przedstawia corocznie, w terminie 90 dni od zakończenia roku kalendarzowego, Prezesowi Rady Ministrów, a także podaje do wiadomości publicznej sprawozdanie ze swojej działalności w poprzednim roku kalendarzowym.</w:t>
            </w:r>
            <w:bookmarkStart w:id="6" w:name="mip42347109"/>
            <w:bookmarkEnd w:id="6"/>
            <w:r w:rsidRPr="000A205A">
              <w:rPr>
                <w:rFonts w:ascii="Times New Roman" w:eastAsia="Times New Roman" w:hAnsi="Times New Roman"/>
                <w:lang w:eastAsia="pl-PL"/>
              </w:rPr>
              <w:t xml:space="preserve"> Sprawozdanie zawiera w szczególności informacje o podjętych przez Rzecznika czynnościach, a także uwagi o stanie przestrzegania praw przedsiębiorców oraz dostrzeżonych barierach i</w:t>
            </w:r>
            <w:r>
              <w:rPr>
                <w:rFonts w:ascii="Times New Roman" w:eastAsia="Times New Roman" w:hAnsi="Times New Roman"/>
                <w:lang w:eastAsia="pl-PL"/>
              </w:rPr>
              <w:t> </w:t>
            </w:r>
            <w:r w:rsidRPr="000A205A">
              <w:rPr>
                <w:rFonts w:ascii="Times New Roman" w:eastAsia="Times New Roman" w:hAnsi="Times New Roman"/>
                <w:lang w:eastAsia="pl-PL"/>
              </w:rPr>
              <w:t>utrudnieniach w zakresie wykonywania działalności gospodarczej na terytorium Rzeczypospolitej Polskiej.</w:t>
            </w:r>
          </w:p>
          <w:p w14:paraId="462BE842" w14:textId="77777777" w:rsidR="003F7EF9" w:rsidRDefault="003F7EF9" w:rsidP="003F7EF9">
            <w:pPr>
              <w:spacing w:line="240" w:lineRule="auto"/>
              <w:jc w:val="both"/>
              <w:rPr>
                <w:rFonts w:ascii="Times New Roman" w:eastAsia="Arial" w:hAnsi="Times New Roman"/>
              </w:rPr>
            </w:pPr>
            <w:r w:rsidRPr="00C74C1C">
              <w:rPr>
                <w:rFonts w:ascii="Times New Roman" w:eastAsia="Arial" w:hAnsi="Times New Roman"/>
              </w:rPr>
              <w:lastRenderedPageBreak/>
              <w:t xml:space="preserve">Niezależnie od corocznego sprawozdania przygotowywanego przez Rzecznika, w Ministerstwie </w:t>
            </w:r>
            <w:r>
              <w:rPr>
                <w:rFonts w:ascii="Times New Roman" w:eastAsia="Arial" w:hAnsi="Times New Roman"/>
              </w:rPr>
              <w:t xml:space="preserve">Rozwoju i Technologii </w:t>
            </w:r>
            <w:r w:rsidRPr="00C74C1C">
              <w:rPr>
                <w:rFonts w:ascii="Times New Roman" w:eastAsia="Arial" w:hAnsi="Times New Roman"/>
              </w:rPr>
              <w:t xml:space="preserve">zostanie przeprowadzona ewaluacja, w formie OSR ex-post, po 3 </w:t>
            </w:r>
            <w:r>
              <w:rPr>
                <w:rFonts w:ascii="Times New Roman" w:eastAsia="Arial" w:hAnsi="Times New Roman"/>
              </w:rPr>
              <w:t xml:space="preserve">pełnych </w:t>
            </w:r>
            <w:r w:rsidRPr="00C74C1C">
              <w:rPr>
                <w:rFonts w:ascii="Times New Roman" w:eastAsia="Arial" w:hAnsi="Times New Roman"/>
              </w:rPr>
              <w:t xml:space="preserve">latach </w:t>
            </w:r>
            <w:r>
              <w:rPr>
                <w:rFonts w:ascii="Times New Roman" w:eastAsia="Arial" w:hAnsi="Times New Roman"/>
              </w:rPr>
              <w:t xml:space="preserve">kalendarzowych </w:t>
            </w:r>
            <w:r w:rsidRPr="00C74C1C">
              <w:rPr>
                <w:rFonts w:ascii="Times New Roman" w:eastAsia="Arial" w:hAnsi="Times New Roman"/>
              </w:rPr>
              <w:t>funkcjonowania rozwiązań zawartych w projekcie.</w:t>
            </w:r>
          </w:p>
          <w:p w14:paraId="42D17013" w14:textId="77777777" w:rsidR="003F7EF9" w:rsidRPr="00D20710" w:rsidRDefault="003F7EF9" w:rsidP="003F7EF9">
            <w:pPr>
              <w:spacing w:line="240" w:lineRule="auto"/>
              <w:jc w:val="both"/>
              <w:rPr>
                <w:rFonts w:ascii="Times New Roman" w:hAnsi="Times New Roman"/>
                <w:color w:val="000000"/>
                <w:spacing w:val="-2"/>
              </w:rPr>
            </w:pPr>
            <w:r w:rsidRPr="00D20710">
              <w:rPr>
                <w:rFonts w:ascii="Times New Roman" w:hAnsi="Times New Roman"/>
                <w:color w:val="000000"/>
                <w:spacing w:val="-2"/>
              </w:rPr>
              <w:t>Dokonana zostanie ocena działalności Rzecznika Praw Przedsiębiorców poprzez zbadanie:</w:t>
            </w:r>
          </w:p>
          <w:p w14:paraId="29BC6C86" w14:textId="2AE0D9F3" w:rsidR="000F2416" w:rsidRPr="000F2416" w:rsidRDefault="000F2416" w:rsidP="000F2416">
            <w:pPr>
              <w:pStyle w:val="Akapitzlist"/>
              <w:numPr>
                <w:ilvl w:val="0"/>
                <w:numId w:val="33"/>
              </w:numPr>
              <w:spacing w:line="240" w:lineRule="auto"/>
              <w:jc w:val="both"/>
              <w:rPr>
                <w:rFonts w:ascii="Times New Roman" w:hAnsi="Times New Roman"/>
                <w:color w:val="000000"/>
                <w:spacing w:val="-2"/>
              </w:rPr>
            </w:pPr>
            <w:r w:rsidRPr="000F2416">
              <w:rPr>
                <w:rFonts w:ascii="Times New Roman" w:hAnsi="Times New Roman"/>
                <w:color w:val="000000"/>
                <w:spacing w:val="-2"/>
              </w:rPr>
              <w:t>liczby wniosków, uwzględniając rozszerzenie działalności Rzecznika na nowe podmioty, które wpłynęły do Rzecznika wraz ze wskazaniem, czy w odpowiedzi na nie podjęte zostały odpowiednie czynności, wskazano wnioskodawcy przysługujące mu prawa i środki zaskarżenia, przekazano sprawę według właściwości czy też nie podjęto czynności;</w:t>
            </w:r>
          </w:p>
          <w:p w14:paraId="3C9C0A00" w14:textId="2D9022E6" w:rsidR="000F2416" w:rsidRPr="000F2416" w:rsidRDefault="000F2416" w:rsidP="000F2416">
            <w:pPr>
              <w:pStyle w:val="Akapitzlist"/>
              <w:numPr>
                <w:ilvl w:val="0"/>
                <w:numId w:val="33"/>
              </w:numPr>
              <w:spacing w:line="240" w:lineRule="auto"/>
              <w:jc w:val="both"/>
              <w:rPr>
                <w:rFonts w:ascii="Times New Roman" w:hAnsi="Times New Roman"/>
                <w:color w:val="000000"/>
                <w:spacing w:val="-2"/>
              </w:rPr>
            </w:pPr>
            <w:r w:rsidRPr="000F2416">
              <w:rPr>
                <w:rFonts w:ascii="Times New Roman" w:hAnsi="Times New Roman"/>
                <w:color w:val="000000"/>
                <w:spacing w:val="-2"/>
              </w:rPr>
              <w:t>liczb</w:t>
            </w:r>
            <w:r w:rsidR="0066788D">
              <w:rPr>
                <w:rFonts w:ascii="Times New Roman" w:hAnsi="Times New Roman"/>
                <w:color w:val="000000"/>
                <w:spacing w:val="-2"/>
              </w:rPr>
              <w:t>y</w:t>
            </w:r>
            <w:r w:rsidRPr="000F2416">
              <w:rPr>
                <w:rFonts w:ascii="Times New Roman" w:hAnsi="Times New Roman"/>
                <w:color w:val="000000"/>
                <w:spacing w:val="-2"/>
              </w:rPr>
              <w:t xml:space="preserve"> podjętych przez Rzecznika interwencji, uwzględniając rozszerzenie działalności Rzecznika na nowe podmioty, w sprawach złożonych;</w:t>
            </w:r>
          </w:p>
          <w:p w14:paraId="16B19BC1" w14:textId="42DDA830" w:rsidR="000F2416" w:rsidRPr="000F2416" w:rsidRDefault="000F2416" w:rsidP="000F2416">
            <w:pPr>
              <w:pStyle w:val="Akapitzlist"/>
              <w:numPr>
                <w:ilvl w:val="0"/>
                <w:numId w:val="33"/>
              </w:numPr>
              <w:spacing w:line="240" w:lineRule="auto"/>
              <w:jc w:val="both"/>
              <w:rPr>
                <w:rFonts w:ascii="Times New Roman" w:hAnsi="Times New Roman"/>
                <w:color w:val="000000"/>
                <w:spacing w:val="-2"/>
              </w:rPr>
            </w:pPr>
            <w:r w:rsidRPr="000F2416">
              <w:rPr>
                <w:rFonts w:ascii="Times New Roman" w:hAnsi="Times New Roman"/>
                <w:color w:val="000000"/>
                <w:spacing w:val="-2"/>
              </w:rPr>
              <w:t>liczb</w:t>
            </w:r>
            <w:r w:rsidR="0066788D">
              <w:rPr>
                <w:rFonts w:ascii="Times New Roman" w:hAnsi="Times New Roman"/>
                <w:color w:val="000000"/>
                <w:spacing w:val="-2"/>
              </w:rPr>
              <w:t>y</w:t>
            </w:r>
            <w:r w:rsidRPr="000F2416">
              <w:rPr>
                <w:rFonts w:ascii="Times New Roman" w:hAnsi="Times New Roman"/>
                <w:color w:val="000000"/>
                <w:spacing w:val="-2"/>
              </w:rPr>
              <w:t xml:space="preserve"> spraw cywilnych, w których Rzecznik zainicjował albo wstąpił do toczącego się postępowania na prawach strony na rzecz ochrony praw przedsiębiorcy;</w:t>
            </w:r>
          </w:p>
          <w:p w14:paraId="3F616A23" w14:textId="164049E2" w:rsidR="000F2416" w:rsidRPr="000F2416" w:rsidRDefault="000F2416" w:rsidP="000F2416">
            <w:pPr>
              <w:pStyle w:val="Akapitzlist"/>
              <w:numPr>
                <w:ilvl w:val="0"/>
                <w:numId w:val="33"/>
              </w:numPr>
              <w:spacing w:line="240" w:lineRule="auto"/>
              <w:jc w:val="both"/>
              <w:rPr>
                <w:rFonts w:ascii="Times New Roman" w:hAnsi="Times New Roman"/>
                <w:color w:val="000000"/>
                <w:spacing w:val="-2"/>
              </w:rPr>
            </w:pPr>
            <w:r w:rsidRPr="000F2416">
              <w:rPr>
                <w:rFonts w:ascii="Times New Roman" w:hAnsi="Times New Roman"/>
                <w:color w:val="000000"/>
                <w:spacing w:val="-2"/>
              </w:rPr>
              <w:t>liczby zaopiniowanych aktów normatywnych, w których Rzecznik zgłaszał uwagi do projektów</w:t>
            </w:r>
            <w:r w:rsidR="0016383A">
              <w:rPr>
                <w:rFonts w:ascii="Times New Roman" w:hAnsi="Times New Roman"/>
                <w:color w:val="000000"/>
                <w:spacing w:val="-2"/>
              </w:rPr>
              <w:t>;</w:t>
            </w:r>
          </w:p>
          <w:p w14:paraId="6EC28CBF" w14:textId="2BB45A0F" w:rsidR="003F7EF9" w:rsidRPr="007703B5" w:rsidRDefault="000F2416" w:rsidP="003F7EF9">
            <w:pPr>
              <w:pStyle w:val="Akapitzlist"/>
              <w:numPr>
                <w:ilvl w:val="0"/>
                <w:numId w:val="33"/>
              </w:numPr>
              <w:spacing w:line="240" w:lineRule="auto"/>
              <w:jc w:val="both"/>
              <w:rPr>
                <w:rFonts w:ascii="Times New Roman" w:hAnsi="Times New Roman"/>
                <w:color w:val="000000"/>
                <w:spacing w:val="-2"/>
              </w:rPr>
            </w:pPr>
            <w:r w:rsidRPr="000F2416">
              <w:rPr>
                <w:rFonts w:ascii="Times New Roman" w:hAnsi="Times New Roman"/>
                <w:color w:val="000000"/>
                <w:spacing w:val="-2"/>
              </w:rPr>
              <w:t>wniosków Rzecznika do właściwych organów o podjęcie inicjatywy ustawodawczej albo wydanie lub zmianę innych  aktów prawnych; wniosków o wydanie objaśnień prawnych; wniosków o przygotowanie OSR ex post; wniosków do  Sądu Najwyższego w sprawie rozstrzygnięć rozbieżności wykładni prawa; wniosków o wszczęcie przez uprawnionego przedstawiciela postępowania przygotowawczego w sprawach o przestępstwa - uwzględniając rozszerzenie działalności Rzecznika na nowe podmioty.</w:t>
            </w:r>
          </w:p>
        </w:tc>
      </w:tr>
      <w:tr w:rsidR="003F7EF9" w:rsidRPr="008B4FE6" w14:paraId="0FE95009" w14:textId="77777777" w:rsidTr="00676C8D">
        <w:trPr>
          <w:gridAfter w:val="1"/>
          <w:wAfter w:w="10" w:type="dxa"/>
          <w:trHeight w:val="142"/>
        </w:trPr>
        <w:tc>
          <w:tcPr>
            <w:tcW w:w="10937" w:type="dxa"/>
            <w:gridSpan w:val="28"/>
            <w:shd w:val="clear" w:color="auto" w:fill="99CCFF"/>
          </w:tcPr>
          <w:p w14:paraId="320F4C27" w14:textId="77777777" w:rsidR="003F7EF9" w:rsidRPr="008B4FE6" w:rsidRDefault="003F7EF9" w:rsidP="003F7EF9">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lastRenderedPageBreak/>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3F7EF9" w:rsidRPr="008B4FE6" w14:paraId="7185717D" w14:textId="77777777" w:rsidTr="00676C8D">
        <w:trPr>
          <w:gridAfter w:val="1"/>
          <w:wAfter w:w="10" w:type="dxa"/>
          <w:trHeight w:val="142"/>
        </w:trPr>
        <w:tc>
          <w:tcPr>
            <w:tcW w:w="10937" w:type="dxa"/>
            <w:gridSpan w:val="28"/>
            <w:shd w:val="clear" w:color="auto" w:fill="FFFFFF"/>
          </w:tcPr>
          <w:p w14:paraId="04B010E9" w14:textId="7F5BC01F" w:rsidR="003F7EF9" w:rsidRPr="00B37C80" w:rsidRDefault="00440074" w:rsidP="003F7EF9">
            <w:pPr>
              <w:spacing w:line="240" w:lineRule="auto"/>
              <w:jc w:val="both"/>
              <w:rPr>
                <w:rFonts w:ascii="Times New Roman" w:hAnsi="Times New Roman"/>
                <w:color w:val="000000"/>
                <w:spacing w:val="-2"/>
              </w:rPr>
            </w:pPr>
            <w:r>
              <w:rPr>
                <w:rFonts w:ascii="Times New Roman" w:hAnsi="Times New Roman"/>
                <w:color w:val="000000"/>
                <w:spacing w:val="-2"/>
              </w:rPr>
              <w:t xml:space="preserve">Załącznik – studium przypadku </w:t>
            </w:r>
            <w:r w:rsidR="00821FBE">
              <w:rPr>
                <w:rFonts w:ascii="Times New Roman" w:hAnsi="Times New Roman"/>
                <w:color w:val="000000"/>
                <w:spacing w:val="-2"/>
              </w:rPr>
              <w:t>przykładowych spraw kierowanych do instytucji</w:t>
            </w:r>
            <w:r>
              <w:rPr>
                <w:rFonts w:ascii="Times New Roman" w:hAnsi="Times New Roman"/>
                <w:color w:val="000000"/>
                <w:spacing w:val="-2"/>
              </w:rPr>
              <w:t xml:space="preserve"> Rzecznika</w:t>
            </w:r>
          </w:p>
        </w:tc>
      </w:tr>
    </w:tbl>
    <w:p w14:paraId="2FED4580" w14:textId="77777777" w:rsidR="00A575A3" w:rsidRDefault="00A575A3" w:rsidP="00440074">
      <w:pPr>
        <w:rPr>
          <w:rFonts w:ascii="Times New Roman" w:eastAsia="Times New Roman" w:hAnsi="Times New Roman" w:cs="Arial"/>
          <w:b/>
          <w:bCs/>
          <w:kern w:val="32"/>
          <w:sz w:val="20"/>
          <w:szCs w:val="20"/>
          <w:lang w:eastAsia="pl-PL"/>
        </w:rPr>
      </w:pPr>
    </w:p>
    <w:p w14:paraId="4341EB52" w14:textId="77777777" w:rsidR="00204455" w:rsidRDefault="00204455" w:rsidP="00440074">
      <w:pPr>
        <w:rPr>
          <w:rFonts w:ascii="Times New Roman" w:hAnsi="Times New Roman"/>
          <w:lang w:eastAsia="pl-PL"/>
        </w:rPr>
      </w:pPr>
    </w:p>
    <w:p w14:paraId="1288C512" w14:textId="77777777" w:rsidR="00204455" w:rsidRDefault="00204455" w:rsidP="00440074">
      <w:pPr>
        <w:rPr>
          <w:rFonts w:ascii="Times New Roman" w:hAnsi="Times New Roman"/>
          <w:lang w:eastAsia="pl-PL"/>
        </w:rPr>
      </w:pPr>
    </w:p>
    <w:p w14:paraId="58C9F7F7" w14:textId="77777777" w:rsidR="003728D6" w:rsidRDefault="003728D6">
      <w:pPr>
        <w:spacing w:line="240" w:lineRule="auto"/>
        <w:rPr>
          <w:rFonts w:ascii="Times New Roman" w:hAnsi="Times New Roman"/>
          <w:lang w:eastAsia="pl-PL"/>
        </w:rPr>
      </w:pPr>
      <w:r>
        <w:rPr>
          <w:rFonts w:ascii="Times New Roman" w:hAnsi="Times New Roman"/>
          <w:lang w:eastAsia="pl-PL"/>
        </w:rPr>
        <w:br w:type="page"/>
      </w:r>
    </w:p>
    <w:p w14:paraId="200D1A83" w14:textId="17E8CB3F" w:rsidR="00440074" w:rsidRPr="00440074" w:rsidRDefault="00440074" w:rsidP="00440074">
      <w:pPr>
        <w:rPr>
          <w:rFonts w:ascii="Times New Roman" w:hAnsi="Times New Roman"/>
          <w:lang w:eastAsia="pl-PL"/>
        </w:rPr>
      </w:pPr>
      <w:r w:rsidRPr="00440074">
        <w:rPr>
          <w:rFonts w:ascii="Times New Roman" w:hAnsi="Times New Roman"/>
          <w:lang w:eastAsia="pl-PL"/>
        </w:rPr>
        <w:lastRenderedPageBreak/>
        <w:t>Załącznik 1</w:t>
      </w:r>
    </w:p>
    <w:p w14:paraId="5394FDCD" w14:textId="77777777" w:rsidR="00440074" w:rsidRPr="00440074" w:rsidRDefault="00440074" w:rsidP="00440074">
      <w:pPr>
        <w:rPr>
          <w:rFonts w:ascii="Times New Roman" w:hAnsi="Times New Roman"/>
          <w:lang w:eastAsia="pl-PL"/>
        </w:rPr>
      </w:pPr>
    </w:p>
    <w:p w14:paraId="5C0BD3E3" w14:textId="4477864C" w:rsidR="00440074" w:rsidRPr="007A4EC4" w:rsidRDefault="00440074" w:rsidP="00440074">
      <w:pPr>
        <w:jc w:val="center"/>
        <w:rPr>
          <w:rFonts w:ascii="Times New Roman" w:hAnsi="Times New Roman"/>
          <w:u w:val="single"/>
          <w:lang w:eastAsia="pl-PL"/>
        </w:rPr>
      </w:pPr>
      <w:r w:rsidRPr="007A4EC4">
        <w:rPr>
          <w:rFonts w:ascii="Times New Roman" w:hAnsi="Times New Roman"/>
          <w:u w:val="single"/>
          <w:lang w:eastAsia="pl-PL"/>
        </w:rPr>
        <w:t xml:space="preserve">Studium przypadku </w:t>
      </w:r>
      <w:r w:rsidR="0076319C">
        <w:rPr>
          <w:rFonts w:ascii="Times New Roman" w:hAnsi="Times New Roman"/>
          <w:u w:val="single"/>
          <w:lang w:eastAsia="pl-PL"/>
        </w:rPr>
        <w:t xml:space="preserve">przykładowych </w:t>
      </w:r>
      <w:r w:rsidR="00E55206">
        <w:rPr>
          <w:rFonts w:ascii="Times New Roman" w:hAnsi="Times New Roman"/>
          <w:u w:val="single"/>
          <w:lang w:eastAsia="pl-PL"/>
        </w:rPr>
        <w:t>spraw kierowanych do</w:t>
      </w:r>
      <w:r w:rsidRPr="007A4EC4">
        <w:rPr>
          <w:rFonts w:ascii="Times New Roman" w:hAnsi="Times New Roman"/>
          <w:u w:val="single"/>
          <w:lang w:eastAsia="pl-PL"/>
        </w:rPr>
        <w:t xml:space="preserve"> instytucji Rzecznika</w:t>
      </w:r>
    </w:p>
    <w:p w14:paraId="1804F085" w14:textId="77777777" w:rsidR="00440074" w:rsidRDefault="00440074" w:rsidP="00440074">
      <w:pPr>
        <w:jc w:val="center"/>
        <w:rPr>
          <w:rFonts w:ascii="Times New Roman" w:hAnsi="Times New Roman"/>
          <w:lang w:eastAsia="pl-PL"/>
        </w:rPr>
      </w:pPr>
    </w:p>
    <w:p w14:paraId="1911F288" w14:textId="77777777" w:rsidR="007A4EC4" w:rsidRPr="00440074" w:rsidRDefault="007A4EC4" w:rsidP="007A4EC4">
      <w:pPr>
        <w:spacing w:after="120"/>
        <w:jc w:val="both"/>
        <w:rPr>
          <w:rFonts w:ascii="Times New Roman" w:hAnsi="Times New Roman"/>
          <w:lang w:eastAsia="pl-PL"/>
        </w:rPr>
      </w:pPr>
      <w:r>
        <w:rPr>
          <w:rFonts w:ascii="Times New Roman" w:hAnsi="Times New Roman"/>
          <w:bCs/>
          <w:color w:val="000000"/>
        </w:rPr>
        <w:t>W pkt 6 OSR przedstawiono informacje nt. liczby i rodzajów spraw</w:t>
      </w:r>
      <w:r w:rsidRPr="00DB6596">
        <w:rPr>
          <w:rFonts w:ascii="Times New Roman" w:hAnsi="Times New Roman"/>
          <w:bCs/>
          <w:color w:val="000000"/>
        </w:rPr>
        <w:t xml:space="preserve"> wpływa</w:t>
      </w:r>
      <w:r>
        <w:rPr>
          <w:rFonts w:ascii="Times New Roman" w:hAnsi="Times New Roman"/>
          <w:bCs/>
          <w:color w:val="000000"/>
        </w:rPr>
        <w:t>jących do Rzecznika</w:t>
      </w:r>
      <w:r w:rsidRPr="00DB6596">
        <w:rPr>
          <w:rFonts w:ascii="Times New Roman" w:hAnsi="Times New Roman"/>
          <w:bCs/>
          <w:color w:val="000000"/>
        </w:rPr>
        <w:t>.</w:t>
      </w:r>
    </w:p>
    <w:p w14:paraId="55477B5E" w14:textId="408940E3" w:rsidR="00440074" w:rsidRPr="00A51A59" w:rsidRDefault="00440074" w:rsidP="00440074">
      <w:pPr>
        <w:jc w:val="both"/>
        <w:rPr>
          <w:rFonts w:ascii="Times New Roman" w:hAnsi="Times New Roman"/>
        </w:rPr>
      </w:pPr>
      <w:r w:rsidRPr="00A51A59">
        <w:rPr>
          <w:rFonts w:ascii="Times New Roman" w:hAnsi="Times New Roman"/>
        </w:rPr>
        <w:t xml:space="preserve">Wśród spraw i wniosków kierowanych do Rzecznika </w:t>
      </w:r>
      <w:r>
        <w:rPr>
          <w:rFonts w:ascii="Times New Roman" w:hAnsi="Times New Roman"/>
        </w:rPr>
        <w:t>można</w:t>
      </w:r>
      <w:r w:rsidRPr="00A51A59">
        <w:rPr>
          <w:rFonts w:ascii="Times New Roman" w:hAnsi="Times New Roman"/>
        </w:rPr>
        <w:t xml:space="preserve"> wskazać kilka indywidualnych, lecz reprezentatywnych przypadków:</w:t>
      </w:r>
    </w:p>
    <w:p w14:paraId="32549805" w14:textId="77777777" w:rsidR="00440074" w:rsidRPr="00D45F16" w:rsidRDefault="00440074" w:rsidP="00440074">
      <w:pPr>
        <w:pStyle w:val="Akapitzlist"/>
        <w:numPr>
          <w:ilvl w:val="0"/>
          <w:numId w:val="39"/>
        </w:numPr>
        <w:jc w:val="both"/>
        <w:rPr>
          <w:rFonts w:ascii="Times New Roman" w:hAnsi="Times New Roman"/>
        </w:rPr>
      </w:pPr>
      <w:r>
        <w:rPr>
          <w:rFonts w:ascii="Times New Roman" w:hAnsi="Times New Roman"/>
        </w:rPr>
        <w:t>o</w:t>
      </w:r>
      <w:r w:rsidRPr="00D45F16">
        <w:rPr>
          <w:rFonts w:ascii="Times New Roman" w:hAnsi="Times New Roman"/>
        </w:rPr>
        <w:t xml:space="preserve"> wstąpienie Rzecznika do postępowania zwrócił się przedsiębiorca prowadzący działalność w zakresie demontażu pojazdów, któremu organy cofnęły, bez odszkodowania, pozwolenie na wytwarzanie odpadów uwzględniające zbieranie odpadów i przetwarzanie odpadów, w zakresie dotyczącym udzielenia zezwolenia na przetwarzanie odpadów oraz zezwolenia na zbieranie odpadów. Na skutek uwzględnienia skargi Rzecznika Wojewódzki Sąd Administracyjny w Warszawie uchylił decyzje organów obu instancji i umorzył postępowanie w sprawie (wyrok z 28.07.2022 r., sygn. akt  IV SA/Wa 890/22)</w:t>
      </w:r>
      <w:r>
        <w:rPr>
          <w:rFonts w:ascii="Times New Roman" w:hAnsi="Times New Roman"/>
        </w:rPr>
        <w:t>;</w:t>
      </w:r>
      <w:r w:rsidRPr="00D45F16">
        <w:rPr>
          <w:rFonts w:ascii="Times New Roman" w:hAnsi="Times New Roman"/>
        </w:rPr>
        <w:t xml:space="preserve"> </w:t>
      </w:r>
    </w:p>
    <w:p w14:paraId="7258CD9B" w14:textId="77777777" w:rsidR="00440074" w:rsidRPr="00D45F16" w:rsidRDefault="00440074" w:rsidP="00440074">
      <w:pPr>
        <w:pStyle w:val="Akapitzlist"/>
        <w:numPr>
          <w:ilvl w:val="0"/>
          <w:numId w:val="39"/>
        </w:numPr>
        <w:jc w:val="both"/>
        <w:rPr>
          <w:rFonts w:ascii="Times New Roman" w:hAnsi="Times New Roman"/>
        </w:rPr>
      </w:pPr>
      <w:r w:rsidRPr="00D45F16">
        <w:rPr>
          <w:rFonts w:ascii="Times New Roman" w:hAnsi="Times New Roman"/>
        </w:rPr>
        <w:t>Rzecznik brał udział również m.in. w postępowaniach odwoławczych w sp</w:t>
      </w:r>
      <w:r>
        <w:rPr>
          <w:rFonts w:ascii="Times New Roman" w:hAnsi="Times New Roman"/>
        </w:rPr>
        <w:t>r</w:t>
      </w:r>
      <w:r w:rsidRPr="00D45F16">
        <w:rPr>
          <w:rFonts w:ascii="Times New Roman" w:hAnsi="Times New Roman"/>
        </w:rPr>
        <w:t>awach w przedmiocie nakazania przedsiębiorcom usunięcia stwierdzonych uchybień, poprzez dostosowanie prowadzonej działalności do warunku określonego w art. 99 ust. 2 i 3 Prawa farmaceutycznego, w terminie 6-ciu miesięcy od dnia uprawomocnienia się tej decyzji. Rzecznik wnosił o uchylenie zaskarżonej decyzji i umorzenie postępowania pierwszej instancji w całości. Dzięki interwencji Rzecznika Główny Inspektor Farmaceutyczny ocenił, że przepis art. 120 ust. 1 pkt 2 Prawa Farmaceutycznego nie stanowi podstawy prawnej pozwalającej na wydanie decyzji, nakazującej usunięcie naruszenia wymogów, o których stanowi art. 99 ust. 3 pkt 2 i 3 tej ustawy, w konsekwencji uznał, że postępowania w tych sprawach były bezprzedmiotowe. Wskazano ponadto, że przepisy art. 99 ust. 3 pkt 2 i 3 Prawa farmaceutycznego mogą być stosowane jedynie w postępowaniach w przedmiocie udzielenia zezwolenia. Organ odwoławczy uchylił zaskarżone decyzje w całości i umorzył postępowania pierwszej instancji w całości</w:t>
      </w:r>
      <w:r>
        <w:rPr>
          <w:rFonts w:ascii="Times New Roman" w:hAnsi="Times New Roman"/>
        </w:rPr>
        <w:t>;</w:t>
      </w:r>
    </w:p>
    <w:p w14:paraId="53D4B2B0" w14:textId="77777777" w:rsidR="00440074" w:rsidRPr="00D45F16" w:rsidRDefault="00440074" w:rsidP="00440074">
      <w:pPr>
        <w:pStyle w:val="Akapitzlist"/>
        <w:numPr>
          <w:ilvl w:val="0"/>
          <w:numId w:val="39"/>
        </w:numPr>
        <w:jc w:val="both"/>
        <w:rPr>
          <w:rFonts w:ascii="Times New Roman" w:hAnsi="Times New Roman"/>
        </w:rPr>
      </w:pPr>
      <w:r w:rsidRPr="00D45F16">
        <w:rPr>
          <w:rFonts w:ascii="Times New Roman" w:hAnsi="Times New Roman"/>
        </w:rPr>
        <w:t>Rzecznik bierze udział w licznych sprawach z zakresu ubezpieczeń społecznych jak i podatkowych oraz z zakresu administracyjnych kar pieniężnych nakładanych na przedsiębiorców przez organy administracji za naruszenie obowiązków wynikających z przepisów regulujących prowadzenie działalności w różnych branżach (transport, gospodarowanie odpadami, prowadzenie aptek ogólnodostępnych)</w:t>
      </w:r>
      <w:r>
        <w:rPr>
          <w:rFonts w:ascii="Times New Roman" w:hAnsi="Times New Roman"/>
        </w:rPr>
        <w:t>;</w:t>
      </w:r>
      <w:r w:rsidRPr="00D45F16">
        <w:rPr>
          <w:rFonts w:ascii="Times New Roman" w:hAnsi="Times New Roman"/>
        </w:rPr>
        <w:t xml:space="preserve"> </w:t>
      </w:r>
    </w:p>
    <w:p w14:paraId="21D7DBB0" w14:textId="77777777" w:rsidR="00440074" w:rsidRPr="002D4568" w:rsidRDefault="00440074" w:rsidP="00440074">
      <w:pPr>
        <w:pStyle w:val="Akapitzlist"/>
        <w:numPr>
          <w:ilvl w:val="0"/>
          <w:numId w:val="39"/>
        </w:numPr>
        <w:jc w:val="both"/>
        <w:rPr>
          <w:rFonts w:ascii="Times New Roman" w:hAnsi="Times New Roman"/>
        </w:rPr>
      </w:pPr>
      <w:r w:rsidRPr="002D4568">
        <w:rPr>
          <w:rFonts w:ascii="Times New Roman" w:hAnsi="Times New Roman"/>
        </w:rPr>
        <w:t>do Rzecznika wpływały wnioski rolników ubiegających się o wydanie decyzji o środowiskowych uwarunkowaniach dla inwestycji polegającej na budowie budynków inwentarskich oraz o wydanie warunków zabudowy dla inwestycji polegającej na budowę budynków inwentarskich. Rolnicy zgłaszali problemy z kontrolami przeprowadzanymi przez organy inspekcji weterynaryjnej.</w:t>
      </w:r>
      <w:r>
        <w:rPr>
          <w:rFonts w:ascii="Times New Roman" w:hAnsi="Times New Roman"/>
        </w:rPr>
        <w:t xml:space="preserve"> </w:t>
      </w:r>
      <w:r w:rsidRPr="002D4568">
        <w:rPr>
          <w:rFonts w:ascii="Times New Roman" w:hAnsi="Times New Roman"/>
        </w:rPr>
        <w:t xml:space="preserve">Ze względu na niejasne przepisy lub wątpliwości w ich interpretacji – interwencja procesowa Rzecznika w takich przypadkach nie była możliwa, natomiast Rzecznik dostrzega problemy rolników w postępowaniach administracyjnych prowadzonych przez np. przez Agencję Restrukturyzacji i Modernizacji Rolnictwa; </w:t>
      </w:r>
    </w:p>
    <w:p w14:paraId="7113A8EE" w14:textId="77777777" w:rsidR="00440074" w:rsidRPr="00D45F16" w:rsidRDefault="00440074" w:rsidP="00440074">
      <w:pPr>
        <w:pStyle w:val="Akapitzlist"/>
        <w:numPr>
          <w:ilvl w:val="0"/>
          <w:numId w:val="39"/>
        </w:numPr>
        <w:jc w:val="both"/>
        <w:rPr>
          <w:rFonts w:ascii="Times New Roman" w:hAnsi="Times New Roman"/>
        </w:rPr>
      </w:pPr>
      <w:r>
        <w:rPr>
          <w:rFonts w:ascii="Times New Roman" w:hAnsi="Times New Roman"/>
        </w:rPr>
        <w:t>d</w:t>
      </w:r>
      <w:r w:rsidRPr="00D45F16">
        <w:rPr>
          <w:rFonts w:ascii="Times New Roman" w:hAnsi="Times New Roman"/>
        </w:rPr>
        <w:t>o Rzecznika zwracali się także większościowi wspólnicy spółek z ograniczoną odpowiedzialnością o interwencję w postępowaniu administracyjnym prowadzonym przez Zakład Ubezpieczeń Społecznych, w tych sprawach także konieczne było stwierdzenie braku naruszenia praw przedsiębiorcy z uwagi na to, że stroną postępowania był wspólnik a nie spółka będąca przedsiębiorcą.</w:t>
      </w:r>
    </w:p>
    <w:p w14:paraId="24959EEE" w14:textId="1A44A2EE" w:rsidR="00440074" w:rsidRDefault="00440074" w:rsidP="001A2F0E">
      <w:pPr>
        <w:spacing w:after="120"/>
        <w:jc w:val="both"/>
        <w:rPr>
          <w:rFonts w:ascii="Times New Roman" w:hAnsi="Times New Roman"/>
        </w:rPr>
      </w:pPr>
      <w:r w:rsidRPr="00A51A59">
        <w:rPr>
          <w:rFonts w:ascii="Times New Roman" w:hAnsi="Times New Roman"/>
        </w:rPr>
        <w:t>Tematyka sp</w:t>
      </w:r>
      <w:r>
        <w:rPr>
          <w:rFonts w:ascii="Times New Roman" w:hAnsi="Times New Roman"/>
        </w:rPr>
        <w:t>r</w:t>
      </w:r>
      <w:r w:rsidRPr="00A51A59">
        <w:rPr>
          <w:rFonts w:ascii="Times New Roman" w:hAnsi="Times New Roman"/>
        </w:rPr>
        <w:t xml:space="preserve">aw będących przedmiotem interwencji Rzecznika jest skrajnie zróżnicowana. </w:t>
      </w:r>
      <w:r>
        <w:rPr>
          <w:rFonts w:ascii="Times New Roman" w:hAnsi="Times New Roman"/>
        </w:rPr>
        <w:t>C</w:t>
      </w:r>
      <w:r w:rsidRPr="00A51A59">
        <w:rPr>
          <w:rFonts w:ascii="Times New Roman" w:hAnsi="Times New Roman"/>
        </w:rPr>
        <w:t xml:space="preserve">elem nadrzędnym Rzecznika, jako organu ochrony prawa jest podejmowanie działań zmierzających </w:t>
      </w:r>
      <w:r>
        <w:rPr>
          <w:rFonts w:ascii="Times New Roman" w:hAnsi="Times New Roman"/>
        </w:rPr>
        <w:t xml:space="preserve">do </w:t>
      </w:r>
      <w:r w:rsidRPr="00A51A59">
        <w:rPr>
          <w:rFonts w:ascii="Times New Roman" w:hAnsi="Times New Roman"/>
        </w:rPr>
        <w:t>dokonania przez właściwe organy lub sądy kontroli wydawanych w spawach rozstrzygnięć lub orzeczeń.</w:t>
      </w:r>
    </w:p>
    <w:p w14:paraId="60A93104" w14:textId="34E9260B" w:rsidR="001A2F0E" w:rsidRPr="00440074" w:rsidRDefault="001A2F0E" w:rsidP="007A4EC4">
      <w:pPr>
        <w:jc w:val="both"/>
        <w:rPr>
          <w:rFonts w:ascii="Times New Roman" w:hAnsi="Times New Roman"/>
          <w:lang w:eastAsia="pl-PL"/>
        </w:rPr>
      </w:pPr>
    </w:p>
    <w:sectPr w:rsidR="001A2F0E" w:rsidRPr="0044007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0DB4A" w14:textId="77777777" w:rsidR="003255E0" w:rsidRDefault="003255E0" w:rsidP="00044739">
      <w:pPr>
        <w:spacing w:line="240" w:lineRule="auto"/>
      </w:pPr>
      <w:r>
        <w:separator/>
      </w:r>
    </w:p>
  </w:endnote>
  <w:endnote w:type="continuationSeparator" w:id="0">
    <w:p w14:paraId="4EC29C7F" w14:textId="77777777" w:rsidR="003255E0" w:rsidRDefault="003255E0" w:rsidP="00044739">
      <w:pPr>
        <w:spacing w:line="240" w:lineRule="auto"/>
      </w:pPr>
      <w:r>
        <w:continuationSeparator/>
      </w:r>
    </w:p>
  </w:endnote>
  <w:endnote w:type="continuationNotice" w:id="1">
    <w:p w14:paraId="1A5913A8" w14:textId="77777777" w:rsidR="003255E0" w:rsidRDefault="003255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EA40A" w14:textId="77777777" w:rsidR="003255E0" w:rsidRDefault="003255E0" w:rsidP="00044739">
      <w:pPr>
        <w:spacing w:line="240" w:lineRule="auto"/>
      </w:pPr>
      <w:r>
        <w:separator/>
      </w:r>
    </w:p>
  </w:footnote>
  <w:footnote w:type="continuationSeparator" w:id="0">
    <w:p w14:paraId="122B1C35" w14:textId="77777777" w:rsidR="003255E0" w:rsidRDefault="003255E0" w:rsidP="00044739">
      <w:pPr>
        <w:spacing w:line="240" w:lineRule="auto"/>
      </w:pPr>
      <w:r>
        <w:continuationSeparator/>
      </w:r>
    </w:p>
  </w:footnote>
  <w:footnote w:type="continuationNotice" w:id="1">
    <w:p w14:paraId="7F8230B6" w14:textId="77777777" w:rsidR="003255E0" w:rsidRDefault="003255E0">
      <w:pPr>
        <w:spacing w:line="240" w:lineRule="auto"/>
      </w:pPr>
    </w:p>
  </w:footnote>
  <w:footnote w:id="2">
    <w:p w14:paraId="310466A1" w14:textId="2E01EA22" w:rsidR="004010C1" w:rsidRDefault="004010C1" w:rsidP="004010C1">
      <w:pPr>
        <w:pStyle w:val="Tekstprzypisudolnego"/>
        <w:jc w:val="both"/>
      </w:pPr>
      <w:r>
        <w:rPr>
          <w:rStyle w:val="Odwoanieprzypisudolnego"/>
        </w:rPr>
        <w:footnoteRef/>
      </w:r>
      <w:r>
        <w:t xml:space="preserve"> </w:t>
      </w:r>
      <w:r w:rsidRPr="006222A9">
        <w:rPr>
          <w:rFonts w:ascii="Times New Roman" w:hAnsi="Times New Roman"/>
          <w:sz w:val="16"/>
          <w:szCs w:val="16"/>
        </w:rPr>
        <w:t xml:space="preserve">Zgodnie z </w:t>
      </w:r>
      <w:r w:rsidRPr="004010C1">
        <w:rPr>
          <w:rFonts w:ascii="Times New Roman" w:hAnsi="Times New Roman"/>
          <w:sz w:val="16"/>
          <w:szCs w:val="16"/>
        </w:rPr>
        <w:t>art. 4 ust. 1 pkt 11</w:t>
      </w:r>
      <w:r w:rsidRPr="006222A9">
        <w:rPr>
          <w:rFonts w:ascii="Times New Roman" w:hAnsi="Times New Roman"/>
          <w:sz w:val="16"/>
          <w:szCs w:val="16"/>
        </w:rPr>
        <w:t xml:space="preserve"> ustawy o zryczałtowanym podatku dochodowym od niektórych przychodów osiąganych przez osoby fizyczne </w:t>
      </w:r>
      <w:r w:rsidR="0038047C" w:rsidRPr="0038047C">
        <w:rPr>
          <w:rFonts w:ascii="Times New Roman" w:hAnsi="Times New Roman"/>
          <w:sz w:val="16"/>
          <w:szCs w:val="16"/>
        </w:rPr>
        <w:t xml:space="preserve">(Dz.U. z 2022 r. poz. 2540 ze zm.), </w:t>
      </w:r>
      <w:r w:rsidRPr="006222A9">
        <w:rPr>
          <w:rFonts w:ascii="Times New Roman" w:hAnsi="Times New Roman"/>
          <w:sz w:val="16"/>
          <w:szCs w:val="16"/>
        </w:rPr>
        <w:t>wolny zawód definiuje się jako pozarolniczą działalność gospodarczą wykonywaną osobiście przez tłumaczy, adwokatów, notariuszy, radców prawnych, biegłych rewidentów, księgowych, agentów ubezpieczeniowych, agentów oferujących ubezpieczenia uzupełniające, brokerów reasekuracyjnych, brokerów ubezpieczeniowych, doradców podatkowych, doradców restrukturyzacyjnych, maklerów papierów wartościowych, doradców inwestycyjnych, agentów firm inwestycyjnych oraz rzeczników patentowych, z tym że za osobiste wykonywanie wolnego zawodu uważa się wykonywanie działalności bez zatrudniania na podstawie umów o pracę, umów zlecenia, umów o dzieło oraz innych umów o podobnym charakterze osób, które wykonują czynności związane z istotą danego zawodu.</w:t>
      </w:r>
    </w:p>
  </w:footnote>
  <w:footnote w:id="3">
    <w:p w14:paraId="1B69B2CA" w14:textId="66AFF81D" w:rsidR="00A62A8B" w:rsidRPr="00DC63C2" w:rsidRDefault="00A62A8B" w:rsidP="00544357">
      <w:pPr>
        <w:pStyle w:val="Tekstprzypisudolnego"/>
        <w:jc w:val="both"/>
        <w:rPr>
          <w:rFonts w:ascii="Times New Roman" w:hAnsi="Times New Roman"/>
          <w:sz w:val="18"/>
          <w:szCs w:val="18"/>
          <w:lang w:val="en-GB"/>
        </w:rPr>
      </w:pPr>
      <w:r w:rsidRPr="00544357">
        <w:rPr>
          <w:rStyle w:val="Odwoanieprzypisudolnego"/>
          <w:rFonts w:ascii="Times New Roman" w:hAnsi="Times New Roman"/>
          <w:sz w:val="18"/>
          <w:szCs w:val="18"/>
        </w:rPr>
        <w:footnoteRef/>
      </w:r>
      <w:r w:rsidRPr="00DC63C2">
        <w:rPr>
          <w:rFonts w:ascii="Times New Roman" w:hAnsi="Times New Roman"/>
          <w:sz w:val="18"/>
          <w:szCs w:val="18"/>
          <w:lang w:val="en-GB"/>
        </w:rPr>
        <w:t xml:space="preserve"> OECD (2024), </w:t>
      </w:r>
      <w:r w:rsidRPr="00DC63C2">
        <w:rPr>
          <w:rFonts w:ascii="Times New Roman" w:hAnsi="Times New Roman"/>
          <w:i/>
          <w:iCs/>
          <w:sz w:val="18"/>
          <w:szCs w:val="18"/>
          <w:lang w:val="en-GB"/>
        </w:rPr>
        <w:t xml:space="preserve">Business ombudsman institutions in Eastern Europe and Central Asia: New trends and good practices, OECD Business and Finance Policy Papers, </w:t>
      </w:r>
      <w:hyperlink r:id="rId1" w:history="1">
        <w:r w:rsidRPr="00DC63C2">
          <w:rPr>
            <w:rStyle w:val="Hipercze"/>
            <w:rFonts w:ascii="Times New Roman" w:hAnsi="Times New Roman"/>
            <w:i/>
            <w:iCs/>
            <w:sz w:val="18"/>
            <w:szCs w:val="18"/>
            <w:lang w:val="en-GB"/>
          </w:rPr>
          <w:t>https://doi.org/10.1787/bf84ff64-en</w:t>
        </w:r>
      </w:hyperlink>
    </w:p>
  </w:footnote>
  <w:footnote w:id="4">
    <w:p w14:paraId="4760E2FA" w14:textId="42BD6394" w:rsidR="001F42AD" w:rsidRPr="00DC63C2" w:rsidRDefault="001F42AD">
      <w:pPr>
        <w:pStyle w:val="Tekstprzypisudolnego"/>
        <w:rPr>
          <w:lang w:val="en-GB"/>
        </w:rPr>
      </w:pPr>
      <w:r>
        <w:rPr>
          <w:rStyle w:val="Odwoanieprzypisudolnego"/>
        </w:rPr>
        <w:footnoteRef/>
      </w:r>
      <w:r w:rsidRPr="00DC63C2">
        <w:rPr>
          <w:lang w:val="en-GB"/>
        </w:rPr>
        <w:t xml:space="preserve"> </w:t>
      </w:r>
      <w:r w:rsidRPr="00DC63C2">
        <w:rPr>
          <w:rFonts w:ascii="Times New Roman" w:hAnsi="Times New Roman"/>
          <w:sz w:val="18"/>
          <w:szCs w:val="18"/>
          <w:lang w:val="en-GB"/>
        </w:rPr>
        <w:t>https://businessombudsman.ge/en/contact</w:t>
      </w:r>
    </w:p>
  </w:footnote>
  <w:footnote w:id="5">
    <w:p w14:paraId="7AD5F473" w14:textId="69DDDBAC" w:rsidR="00A62A8B" w:rsidRPr="00DC63C2" w:rsidRDefault="00A62A8B" w:rsidP="00544357">
      <w:pPr>
        <w:pStyle w:val="Tekstprzypisudolnego"/>
        <w:jc w:val="both"/>
        <w:rPr>
          <w:lang w:val="en-GB"/>
        </w:rPr>
      </w:pPr>
      <w:r w:rsidRPr="00544357">
        <w:rPr>
          <w:rStyle w:val="Odwoanieprzypisudolnego"/>
          <w:rFonts w:ascii="Times New Roman" w:hAnsi="Times New Roman"/>
          <w:sz w:val="18"/>
          <w:szCs w:val="18"/>
        </w:rPr>
        <w:footnoteRef/>
      </w:r>
      <w:r w:rsidRPr="00DC63C2">
        <w:rPr>
          <w:rFonts w:ascii="Times New Roman" w:hAnsi="Times New Roman"/>
          <w:sz w:val="18"/>
          <w:szCs w:val="18"/>
          <w:lang w:val="en-GB"/>
        </w:rPr>
        <w:t xml:space="preserve"> https://boi.org.ua/en/about-us/</w:t>
      </w:r>
    </w:p>
  </w:footnote>
  <w:footnote w:id="6">
    <w:p w14:paraId="34962631" w14:textId="77777777" w:rsidR="001519AB" w:rsidRPr="00DC63C2" w:rsidRDefault="001519AB" w:rsidP="001519AB">
      <w:pPr>
        <w:pStyle w:val="Tekstprzypisudolnego"/>
        <w:rPr>
          <w:rFonts w:ascii="Times New Roman" w:hAnsi="Times New Roman"/>
          <w:lang w:val="en-GB"/>
        </w:rPr>
      </w:pPr>
      <w:r w:rsidRPr="00F328A0">
        <w:rPr>
          <w:rStyle w:val="Odwoanieprzypisudolnego"/>
          <w:rFonts w:ascii="Times New Roman" w:hAnsi="Times New Roman"/>
          <w:sz w:val="18"/>
          <w:szCs w:val="18"/>
        </w:rPr>
        <w:footnoteRef/>
      </w:r>
      <w:r w:rsidRPr="00DC63C2">
        <w:rPr>
          <w:rFonts w:ascii="Times New Roman" w:hAnsi="Times New Roman"/>
          <w:sz w:val="18"/>
          <w:szCs w:val="18"/>
          <w:lang w:val="en-GB"/>
        </w:rPr>
        <w:t xml:space="preserve"> https://www.sba.gov/about-sba/oversight-advocacy/office-national-ombudsman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7E0"/>
    <w:multiLevelType w:val="hybridMultilevel"/>
    <w:tmpl w:val="07CEE330"/>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897111"/>
    <w:multiLevelType w:val="hybridMultilevel"/>
    <w:tmpl w:val="E6EC8644"/>
    <w:lvl w:ilvl="0" w:tplc="4E348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877B9"/>
    <w:multiLevelType w:val="hybridMultilevel"/>
    <w:tmpl w:val="6EBE0FC4"/>
    <w:lvl w:ilvl="0" w:tplc="5C1E60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54370E9"/>
    <w:multiLevelType w:val="hybridMultilevel"/>
    <w:tmpl w:val="BF4C7A9E"/>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AC950B9"/>
    <w:multiLevelType w:val="hybridMultilevel"/>
    <w:tmpl w:val="21A88DAA"/>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0F27A7"/>
    <w:multiLevelType w:val="hybridMultilevel"/>
    <w:tmpl w:val="BE44E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94559F"/>
    <w:multiLevelType w:val="hybridMultilevel"/>
    <w:tmpl w:val="1408ECCE"/>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1E17D94"/>
    <w:multiLevelType w:val="hybridMultilevel"/>
    <w:tmpl w:val="3B3E1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5"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15158"/>
    <w:multiLevelType w:val="hybridMultilevel"/>
    <w:tmpl w:val="D7D484B6"/>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C0040EC"/>
    <w:multiLevelType w:val="hybridMultilevel"/>
    <w:tmpl w:val="BDBA0800"/>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7C6E0B"/>
    <w:multiLevelType w:val="hybridMultilevel"/>
    <w:tmpl w:val="C1382502"/>
    <w:lvl w:ilvl="0" w:tplc="5C1E60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A32E83"/>
    <w:multiLevelType w:val="hybridMultilevel"/>
    <w:tmpl w:val="E28EDF0A"/>
    <w:lvl w:ilvl="0" w:tplc="FFFFFFFF">
      <w:start w:val="1"/>
      <w:numFmt w:val="bullet"/>
      <w:lvlText w:val=""/>
      <w:lvlJc w:val="left"/>
      <w:pPr>
        <w:ind w:left="1080" w:hanging="360"/>
      </w:pPr>
      <w:rPr>
        <w:rFonts w:ascii="Symbol" w:hAnsi="Symbol" w:hint="default"/>
      </w:rPr>
    </w:lvl>
    <w:lvl w:ilvl="1" w:tplc="4E348356">
      <w:start w:val="1"/>
      <w:numFmt w:val="bullet"/>
      <w:lvlText w:val=""/>
      <w:lvlJc w:val="left"/>
      <w:pPr>
        <w:ind w:left="36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22"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3F695A71"/>
    <w:multiLevelType w:val="hybridMultilevel"/>
    <w:tmpl w:val="DB3E9936"/>
    <w:lvl w:ilvl="0" w:tplc="4E34835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1883E22"/>
    <w:multiLevelType w:val="hybridMultilevel"/>
    <w:tmpl w:val="6AEA2528"/>
    <w:lvl w:ilvl="0" w:tplc="462450E2">
      <w:start w:val="1"/>
      <w:numFmt w:val="decimal"/>
      <w:lvlText w:val="%1)"/>
      <w:lvlJc w:val="left"/>
      <w:pPr>
        <w:ind w:left="360" w:hanging="360"/>
      </w:pPr>
      <w:rPr>
        <w:rFonts w:hint="default"/>
      </w:rPr>
    </w:lvl>
    <w:lvl w:ilvl="1" w:tplc="C1D6D24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386FA8"/>
    <w:multiLevelType w:val="multilevel"/>
    <w:tmpl w:val="3D86A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B2200A"/>
    <w:multiLevelType w:val="multilevel"/>
    <w:tmpl w:val="A0F6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9" w15:restartNumberingAfterBreak="0">
    <w:nsid w:val="4D893E79"/>
    <w:multiLevelType w:val="hybridMultilevel"/>
    <w:tmpl w:val="B838D6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AC6C32"/>
    <w:multiLevelType w:val="hybridMultilevel"/>
    <w:tmpl w:val="0088DD2A"/>
    <w:lvl w:ilvl="0" w:tplc="5C1E60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4B73C34"/>
    <w:multiLevelType w:val="hybridMultilevel"/>
    <w:tmpl w:val="9B2C6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AB3F51"/>
    <w:multiLevelType w:val="multilevel"/>
    <w:tmpl w:val="ABA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AC333F"/>
    <w:multiLevelType w:val="hybridMultilevel"/>
    <w:tmpl w:val="8B804C2C"/>
    <w:lvl w:ilvl="0" w:tplc="4E348356">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7D01FF7"/>
    <w:multiLevelType w:val="hybridMultilevel"/>
    <w:tmpl w:val="1EEA3E08"/>
    <w:lvl w:ilvl="0" w:tplc="06E61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9C47F3B"/>
    <w:multiLevelType w:val="hybridMultilevel"/>
    <w:tmpl w:val="B0CE64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3B51F7"/>
    <w:multiLevelType w:val="hybridMultilevel"/>
    <w:tmpl w:val="74EE346E"/>
    <w:lvl w:ilvl="0" w:tplc="5C1E60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41"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43" w15:restartNumberingAfterBreak="0">
    <w:nsid w:val="67A57082"/>
    <w:multiLevelType w:val="multilevel"/>
    <w:tmpl w:val="F3E0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3A0E0A"/>
    <w:multiLevelType w:val="hybridMultilevel"/>
    <w:tmpl w:val="8CB44BBA"/>
    <w:lvl w:ilvl="0" w:tplc="4E3483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22B38D2"/>
    <w:multiLevelType w:val="hybridMultilevel"/>
    <w:tmpl w:val="5C940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D72609"/>
    <w:multiLevelType w:val="hybridMultilevel"/>
    <w:tmpl w:val="B1EA0BCA"/>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16cid:durableId="650136358">
    <w:abstractNumId w:val="10"/>
  </w:num>
  <w:num w:numId="2" w16cid:durableId="391542270">
    <w:abstractNumId w:val="2"/>
  </w:num>
  <w:num w:numId="3" w16cid:durableId="1733694040">
    <w:abstractNumId w:val="20"/>
  </w:num>
  <w:num w:numId="4" w16cid:durableId="1928493599">
    <w:abstractNumId w:val="41"/>
  </w:num>
  <w:num w:numId="5" w16cid:durableId="1385832730">
    <w:abstractNumId w:val="4"/>
  </w:num>
  <w:num w:numId="6" w16cid:durableId="683751994">
    <w:abstractNumId w:val="15"/>
  </w:num>
  <w:num w:numId="7" w16cid:durableId="2144231181">
    <w:abstractNumId w:val="26"/>
  </w:num>
  <w:num w:numId="8" w16cid:durableId="927153181">
    <w:abstractNumId w:val="11"/>
  </w:num>
  <w:num w:numId="9" w16cid:durableId="1957178809">
    <w:abstractNumId w:val="31"/>
  </w:num>
  <w:num w:numId="10" w16cid:durableId="1587615469">
    <w:abstractNumId w:val="22"/>
  </w:num>
  <w:num w:numId="11" w16cid:durableId="1039937822">
    <w:abstractNumId w:val="28"/>
  </w:num>
  <w:num w:numId="12" w16cid:durableId="402261727">
    <w:abstractNumId w:val="5"/>
  </w:num>
  <w:num w:numId="13" w16cid:durableId="1179661269">
    <w:abstractNumId w:val="21"/>
  </w:num>
  <w:num w:numId="14" w16cid:durableId="518592484">
    <w:abstractNumId w:val="42"/>
  </w:num>
  <w:num w:numId="15" w16cid:durableId="741685971">
    <w:abstractNumId w:val="36"/>
  </w:num>
  <w:num w:numId="16" w16cid:durableId="2044549388">
    <w:abstractNumId w:val="40"/>
  </w:num>
  <w:num w:numId="17" w16cid:durableId="2046056396">
    <w:abstractNumId w:val="12"/>
  </w:num>
  <w:num w:numId="18" w16cid:durableId="78256170">
    <w:abstractNumId w:val="45"/>
  </w:num>
  <w:num w:numId="19" w16cid:durableId="1139491498">
    <w:abstractNumId w:val="48"/>
  </w:num>
  <w:num w:numId="20" w16cid:durableId="1113480330">
    <w:abstractNumId w:val="39"/>
  </w:num>
  <w:num w:numId="21" w16cid:durableId="1845198026">
    <w:abstractNumId w:val="14"/>
  </w:num>
  <w:num w:numId="22" w16cid:durableId="914558152">
    <w:abstractNumId w:val="8"/>
  </w:num>
  <w:num w:numId="23" w16cid:durableId="101264188">
    <w:abstractNumId w:val="32"/>
  </w:num>
  <w:num w:numId="24" w16cid:durableId="1289316808">
    <w:abstractNumId w:val="37"/>
  </w:num>
  <w:num w:numId="25" w16cid:durableId="1898590655">
    <w:abstractNumId w:val="34"/>
  </w:num>
  <w:num w:numId="26" w16cid:durableId="522715759">
    <w:abstractNumId w:val="7"/>
  </w:num>
  <w:num w:numId="27" w16cid:durableId="444932655">
    <w:abstractNumId w:val="16"/>
  </w:num>
  <w:num w:numId="28" w16cid:durableId="701327354">
    <w:abstractNumId w:val="17"/>
  </w:num>
  <w:num w:numId="29" w16cid:durableId="725448343">
    <w:abstractNumId w:val="6"/>
  </w:num>
  <w:num w:numId="30" w16cid:durableId="1127432077">
    <w:abstractNumId w:val="33"/>
  </w:num>
  <w:num w:numId="31" w16cid:durableId="1263412216">
    <w:abstractNumId w:val="25"/>
  </w:num>
  <w:num w:numId="32" w16cid:durableId="670717250">
    <w:abstractNumId w:val="13"/>
  </w:num>
  <w:num w:numId="33" w16cid:durableId="567572350">
    <w:abstractNumId w:val="44"/>
  </w:num>
  <w:num w:numId="34" w16cid:durableId="721246062">
    <w:abstractNumId w:val="27"/>
  </w:num>
  <w:num w:numId="35" w16cid:durableId="608972800">
    <w:abstractNumId w:val="18"/>
  </w:num>
  <w:num w:numId="36" w16cid:durableId="552346569">
    <w:abstractNumId w:val="3"/>
  </w:num>
  <w:num w:numId="37" w16cid:durableId="792138928">
    <w:abstractNumId w:val="30"/>
  </w:num>
  <w:num w:numId="38" w16cid:durableId="577790734">
    <w:abstractNumId w:val="38"/>
  </w:num>
  <w:num w:numId="39" w16cid:durableId="1983003855">
    <w:abstractNumId w:val="1"/>
  </w:num>
  <w:num w:numId="40" w16cid:durableId="1240554806">
    <w:abstractNumId w:val="43"/>
  </w:num>
  <w:num w:numId="41" w16cid:durableId="414129067">
    <w:abstractNumId w:val="9"/>
  </w:num>
  <w:num w:numId="42" w16cid:durableId="967928942">
    <w:abstractNumId w:val="0"/>
  </w:num>
  <w:num w:numId="43" w16cid:durableId="1168598368">
    <w:abstractNumId w:val="29"/>
  </w:num>
  <w:num w:numId="44" w16cid:durableId="1942688811">
    <w:abstractNumId w:val="47"/>
  </w:num>
  <w:num w:numId="45" w16cid:durableId="865823863">
    <w:abstractNumId w:val="35"/>
  </w:num>
  <w:num w:numId="46" w16cid:durableId="1185243623">
    <w:abstractNumId w:val="46"/>
  </w:num>
  <w:num w:numId="47" w16cid:durableId="1792361857">
    <w:abstractNumId w:val="24"/>
  </w:num>
  <w:num w:numId="48" w16cid:durableId="1387954022">
    <w:abstractNumId w:val="23"/>
  </w:num>
  <w:num w:numId="49" w16cid:durableId="390227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1A3C"/>
    <w:rsid w:val="00001C6F"/>
    <w:rsid w:val="000022D5"/>
    <w:rsid w:val="00004C6A"/>
    <w:rsid w:val="00012D11"/>
    <w:rsid w:val="00013EB5"/>
    <w:rsid w:val="000166BE"/>
    <w:rsid w:val="00022059"/>
    <w:rsid w:val="00022A8F"/>
    <w:rsid w:val="00023836"/>
    <w:rsid w:val="0002411B"/>
    <w:rsid w:val="000254B7"/>
    <w:rsid w:val="00031EE6"/>
    <w:rsid w:val="000356A9"/>
    <w:rsid w:val="000372AF"/>
    <w:rsid w:val="000374B6"/>
    <w:rsid w:val="00041A9B"/>
    <w:rsid w:val="00043479"/>
    <w:rsid w:val="00043E69"/>
    <w:rsid w:val="00044138"/>
    <w:rsid w:val="00044739"/>
    <w:rsid w:val="00046B9E"/>
    <w:rsid w:val="00051637"/>
    <w:rsid w:val="00051644"/>
    <w:rsid w:val="00056681"/>
    <w:rsid w:val="0005739D"/>
    <w:rsid w:val="00062A18"/>
    <w:rsid w:val="000648A7"/>
    <w:rsid w:val="00065F25"/>
    <w:rsid w:val="0006618B"/>
    <w:rsid w:val="000670C0"/>
    <w:rsid w:val="00067638"/>
    <w:rsid w:val="00071B99"/>
    <w:rsid w:val="000735FD"/>
    <w:rsid w:val="00074C05"/>
    <w:rsid w:val="000756E5"/>
    <w:rsid w:val="00075A02"/>
    <w:rsid w:val="0007704E"/>
    <w:rsid w:val="000809A4"/>
    <w:rsid w:val="00080EC8"/>
    <w:rsid w:val="0008353D"/>
    <w:rsid w:val="000905F7"/>
    <w:rsid w:val="000944AC"/>
    <w:rsid w:val="00094CB9"/>
    <w:rsid w:val="000956B2"/>
    <w:rsid w:val="000969E7"/>
    <w:rsid w:val="000A0247"/>
    <w:rsid w:val="000A23DE"/>
    <w:rsid w:val="000A4020"/>
    <w:rsid w:val="000A6279"/>
    <w:rsid w:val="000B2E7F"/>
    <w:rsid w:val="000B46FE"/>
    <w:rsid w:val="000B54FB"/>
    <w:rsid w:val="000B79D7"/>
    <w:rsid w:val="000C294F"/>
    <w:rsid w:val="000C29B0"/>
    <w:rsid w:val="000C76FC"/>
    <w:rsid w:val="000D0BB4"/>
    <w:rsid w:val="000D38FC"/>
    <w:rsid w:val="000D4D90"/>
    <w:rsid w:val="000D6386"/>
    <w:rsid w:val="000D6D00"/>
    <w:rsid w:val="000E0E07"/>
    <w:rsid w:val="000E2D10"/>
    <w:rsid w:val="000E3FF0"/>
    <w:rsid w:val="000F2416"/>
    <w:rsid w:val="000F3204"/>
    <w:rsid w:val="000F3FF3"/>
    <w:rsid w:val="000F58B7"/>
    <w:rsid w:val="00101E6B"/>
    <w:rsid w:val="00102351"/>
    <w:rsid w:val="00103A88"/>
    <w:rsid w:val="0010548B"/>
    <w:rsid w:val="00105A36"/>
    <w:rsid w:val="001072D1"/>
    <w:rsid w:val="001105CD"/>
    <w:rsid w:val="00110D2C"/>
    <w:rsid w:val="0011185E"/>
    <w:rsid w:val="00112E4B"/>
    <w:rsid w:val="00115338"/>
    <w:rsid w:val="00117017"/>
    <w:rsid w:val="001212B3"/>
    <w:rsid w:val="00125E60"/>
    <w:rsid w:val="00130E8E"/>
    <w:rsid w:val="0013216E"/>
    <w:rsid w:val="00134912"/>
    <w:rsid w:val="001373EF"/>
    <w:rsid w:val="001401B5"/>
    <w:rsid w:val="00141090"/>
    <w:rsid w:val="00142047"/>
    <w:rsid w:val="001422B9"/>
    <w:rsid w:val="00143423"/>
    <w:rsid w:val="001447C8"/>
    <w:rsid w:val="0014665F"/>
    <w:rsid w:val="001469EF"/>
    <w:rsid w:val="00147177"/>
    <w:rsid w:val="00147181"/>
    <w:rsid w:val="00150694"/>
    <w:rsid w:val="00151834"/>
    <w:rsid w:val="001519AB"/>
    <w:rsid w:val="00153464"/>
    <w:rsid w:val="001541B3"/>
    <w:rsid w:val="00155B15"/>
    <w:rsid w:val="00156060"/>
    <w:rsid w:val="001579B3"/>
    <w:rsid w:val="001625BE"/>
    <w:rsid w:val="0016383A"/>
    <w:rsid w:val="001643A4"/>
    <w:rsid w:val="001659BC"/>
    <w:rsid w:val="001700AC"/>
    <w:rsid w:val="001727BB"/>
    <w:rsid w:val="00172B1C"/>
    <w:rsid w:val="001735EF"/>
    <w:rsid w:val="00174D91"/>
    <w:rsid w:val="00180D25"/>
    <w:rsid w:val="001810D8"/>
    <w:rsid w:val="001820E0"/>
    <w:rsid w:val="0018318D"/>
    <w:rsid w:val="00185070"/>
    <w:rsid w:val="0018572C"/>
    <w:rsid w:val="00187E79"/>
    <w:rsid w:val="00187F0D"/>
    <w:rsid w:val="00192CC5"/>
    <w:rsid w:val="00193CC1"/>
    <w:rsid w:val="001956A7"/>
    <w:rsid w:val="001A118A"/>
    <w:rsid w:val="001A27F4"/>
    <w:rsid w:val="001A2CF7"/>
    <w:rsid w:val="001A2D95"/>
    <w:rsid w:val="001A2F0E"/>
    <w:rsid w:val="001A3ED0"/>
    <w:rsid w:val="001A7D5B"/>
    <w:rsid w:val="001B0209"/>
    <w:rsid w:val="001B090B"/>
    <w:rsid w:val="001B3460"/>
    <w:rsid w:val="001B4CA1"/>
    <w:rsid w:val="001B59A5"/>
    <w:rsid w:val="001B739A"/>
    <w:rsid w:val="001B7450"/>
    <w:rsid w:val="001B75D8"/>
    <w:rsid w:val="001B7C78"/>
    <w:rsid w:val="001C00D8"/>
    <w:rsid w:val="001C1060"/>
    <w:rsid w:val="001C3C63"/>
    <w:rsid w:val="001C3CDB"/>
    <w:rsid w:val="001C68B3"/>
    <w:rsid w:val="001D3D3E"/>
    <w:rsid w:val="001D4732"/>
    <w:rsid w:val="001D6A3C"/>
    <w:rsid w:val="001D6B7B"/>
    <w:rsid w:val="001D6D36"/>
    <w:rsid w:val="001D6D51"/>
    <w:rsid w:val="001D7AD3"/>
    <w:rsid w:val="001E0893"/>
    <w:rsid w:val="001E23B7"/>
    <w:rsid w:val="001E23E2"/>
    <w:rsid w:val="001E7F02"/>
    <w:rsid w:val="001F0124"/>
    <w:rsid w:val="001F01BF"/>
    <w:rsid w:val="001F42AD"/>
    <w:rsid w:val="001F5F78"/>
    <w:rsid w:val="001F653A"/>
    <w:rsid w:val="001F6979"/>
    <w:rsid w:val="001F7670"/>
    <w:rsid w:val="00202BC6"/>
    <w:rsid w:val="00204455"/>
    <w:rsid w:val="00204C3A"/>
    <w:rsid w:val="00205141"/>
    <w:rsid w:val="0020516B"/>
    <w:rsid w:val="00211A06"/>
    <w:rsid w:val="00213559"/>
    <w:rsid w:val="00213EFD"/>
    <w:rsid w:val="0021403E"/>
    <w:rsid w:val="002172F1"/>
    <w:rsid w:val="002177B2"/>
    <w:rsid w:val="0021795D"/>
    <w:rsid w:val="002226A5"/>
    <w:rsid w:val="00223C7B"/>
    <w:rsid w:val="00224AB1"/>
    <w:rsid w:val="0022687A"/>
    <w:rsid w:val="00230728"/>
    <w:rsid w:val="00234040"/>
    <w:rsid w:val="00235CD2"/>
    <w:rsid w:val="0023798D"/>
    <w:rsid w:val="00240581"/>
    <w:rsid w:val="002426D3"/>
    <w:rsid w:val="0025067E"/>
    <w:rsid w:val="002523AC"/>
    <w:rsid w:val="0025468E"/>
    <w:rsid w:val="00254DED"/>
    <w:rsid w:val="00255619"/>
    <w:rsid w:val="00255DAD"/>
    <w:rsid w:val="00256108"/>
    <w:rsid w:val="002572D3"/>
    <w:rsid w:val="00260F33"/>
    <w:rsid w:val="002613BD"/>
    <w:rsid w:val="002624F1"/>
    <w:rsid w:val="00264310"/>
    <w:rsid w:val="00270056"/>
    <w:rsid w:val="00270C81"/>
    <w:rsid w:val="00271558"/>
    <w:rsid w:val="00274862"/>
    <w:rsid w:val="00274D9F"/>
    <w:rsid w:val="002803C1"/>
    <w:rsid w:val="00280760"/>
    <w:rsid w:val="00280828"/>
    <w:rsid w:val="00282D72"/>
    <w:rsid w:val="00283402"/>
    <w:rsid w:val="00290FD6"/>
    <w:rsid w:val="002914AF"/>
    <w:rsid w:val="00291DEF"/>
    <w:rsid w:val="00292E5B"/>
    <w:rsid w:val="00294259"/>
    <w:rsid w:val="002A1733"/>
    <w:rsid w:val="002A2C81"/>
    <w:rsid w:val="002B149A"/>
    <w:rsid w:val="002B3D1A"/>
    <w:rsid w:val="002B3D88"/>
    <w:rsid w:val="002B3E26"/>
    <w:rsid w:val="002B55B4"/>
    <w:rsid w:val="002B581A"/>
    <w:rsid w:val="002B68FE"/>
    <w:rsid w:val="002B74E9"/>
    <w:rsid w:val="002B781E"/>
    <w:rsid w:val="002C27D0"/>
    <w:rsid w:val="002C2C9B"/>
    <w:rsid w:val="002C4534"/>
    <w:rsid w:val="002D17D6"/>
    <w:rsid w:val="002D18D7"/>
    <w:rsid w:val="002D21CE"/>
    <w:rsid w:val="002D4568"/>
    <w:rsid w:val="002D6093"/>
    <w:rsid w:val="002E3DA3"/>
    <w:rsid w:val="002E450F"/>
    <w:rsid w:val="002E5CA2"/>
    <w:rsid w:val="002E6B38"/>
    <w:rsid w:val="002E6D63"/>
    <w:rsid w:val="002E6E2B"/>
    <w:rsid w:val="002F2575"/>
    <w:rsid w:val="002F2D07"/>
    <w:rsid w:val="002F2D1E"/>
    <w:rsid w:val="002F500B"/>
    <w:rsid w:val="002F5550"/>
    <w:rsid w:val="002F7064"/>
    <w:rsid w:val="00300991"/>
    <w:rsid w:val="003015DC"/>
    <w:rsid w:val="00301959"/>
    <w:rsid w:val="00301A31"/>
    <w:rsid w:val="00304E65"/>
    <w:rsid w:val="0030583B"/>
    <w:rsid w:val="00305B8A"/>
    <w:rsid w:val="00312AE4"/>
    <w:rsid w:val="00313E6C"/>
    <w:rsid w:val="003162E7"/>
    <w:rsid w:val="00324B0C"/>
    <w:rsid w:val="003255E0"/>
    <w:rsid w:val="00325867"/>
    <w:rsid w:val="00326046"/>
    <w:rsid w:val="003310A2"/>
    <w:rsid w:val="00331BF9"/>
    <w:rsid w:val="00331C93"/>
    <w:rsid w:val="003322DF"/>
    <w:rsid w:val="003333A9"/>
    <w:rsid w:val="0033495E"/>
    <w:rsid w:val="00334A79"/>
    <w:rsid w:val="00334D8D"/>
    <w:rsid w:val="003352D8"/>
    <w:rsid w:val="00336ABB"/>
    <w:rsid w:val="00337345"/>
    <w:rsid w:val="00337DD2"/>
    <w:rsid w:val="003404D1"/>
    <w:rsid w:val="003443FF"/>
    <w:rsid w:val="003445E7"/>
    <w:rsid w:val="0035039E"/>
    <w:rsid w:val="00355808"/>
    <w:rsid w:val="00362C7E"/>
    <w:rsid w:val="00363309"/>
    <w:rsid w:val="00363601"/>
    <w:rsid w:val="003638FF"/>
    <w:rsid w:val="00367659"/>
    <w:rsid w:val="0037289E"/>
    <w:rsid w:val="003728D6"/>
    <w:rsid w:val="003728E8"/>
    <w:rsid w:val="00376AC9"/>
    <w:rsid w:val="00377D8E"/>
    <w:rsid w:val="0038047C"/>
    <w:rsid w:val="00386065"/>
    <w:rsid w:val="00392E85"/>
    <w:rsid w:val="00393032"/>
    <w:rsid w:val="00394B69"/>
    <w:rsid w:val="00397078"/>
    <w:rsid w:val="003A01EF"/>
    <w:rsid w:val="003A3310"/>
    <w:rsid w:val="003A3984"/>
    <w:rsid w:val="003A6953"/>
    <w:rsid w:val="003A7A33"/>
    <w:rsid w:val="003A7DB3"/>
    <w:rsid w:val="003B1981"/>
    <w:rsid w:val="003B260D"/>
    <w:rsid w:val="003B6083"/>
    <w:rsid w:val="003C15B6"/>
    <w:rsid w:val="003C3838"/>
    <w:rsid w:val="003C3FE4"/>
    <w:rsid w:val="003C404C"/>
    <w:rsid w:val="003C5847"/>
    <w:rsid w:val="003D0681"/>
    <w:rsid w:val="003D12F6"/>
    <w:rsid w:val="003D1426"/>
    <w:rsid w:val="003D17D5"/>
    <w:rsid w:val="003D710B"/>
    <w:rsid w:val="003D77B1"/>
    <w:rsid w:val="003E2F4E"/>
    <w:rsid w:val="003E3C43"/>
    <w:rsid w:val="003E720A"/>
    <w:rsid w:val="003F301D"/>
    <w:rsid w:val="003F63C2"/>
    <w:rsid w:val="003F7B00"/>
    <w:rsid w:val="003F7EF9"/>
    <w:rsid w:val="004010C1"/>
    <w:rsid w:val="0040352C"/>
    <w:rsid w:val="00403E6E"/>
    <w:rsid w:val="004041B7"/>
    <w:rsid w:val="004044FF"/>
    <w:rsid w:val="00405813"/>
    <w:rsid w:val="004059F9"/>
    <w:rsid w:val="004129B4"/>
    <w:rsid w:val="00417EF0"/>
    <w:rsid w:val="00422181"/>
    <w:rsid w:val="004244A8"/>
    <w:rsid w:val="004244FC"/>
    <w:rsid w:val="00424CF9"/>
    <w:rsid w:val="00425F72"/>
    <w:rsid w:val="004271F6"/>
    <w:rsid w:val="00427736"/>
    <w:rsid w:val="00432B33"/>
    <w:rsid w:val="00432C24"/>
    <w:rsid w:val="00434C4F"/>
    <w:rsid w:val="00434E74"/>
    <w:rsid w:val="0043640C"/>
    <w:rsid w:val="00437FF1"/>
    <w:rsid w:val="00440074"/>
    <w:rsid w:val="00441787"/>
    <w:rsid w:val="00442020"/>
    <w:rsid w:val="00444F2D"/>
    <w:rsid w:val="00447940"/>
    <w:rsid w:val="004507EF"/>
    <w:rsid w:val="00452034"/>
    <w:rsid w:val="00455805"/>
    <w:rsid w:val="00455FA6"/>
    <w:rsid w:val="00462619"/>
    <w:rsid w:val="00466C70"/>
    <w:rsid w:val="004702C9"/>
    <w:rsid w:val="004713F4"/>
    <w:rsid w:val="004728AA"/>
    <w:rsid w:val="00472D49"/>
    <w:rsid w:val="00472E45"/>
    <w:rsid w:val="00473FEA"/>
    <w:rsid w:val="004748F5"/>
    <w:rsid w:val="00474A35"/>
    <w:rsid w:val="0047579D"/>
    <w:rsid w:val="0047600A"/>
    <w:rsid w:val="00476902"/>
    <w:rsid w:val="00480C45"/>
    <w:rsid w:val="00483262"/>
    <w:rsid w:val="00484107"/>
    <w:rsid w:val="00485CC5"/>
    <w:rsid w:val="0049176C"/>
    <w:rsid w:val="00491F21"/>
    <w:rsid w:val="0049278A"/>
    <w:rsid w:val="0049343F"/>
    <w:rsid w:val="004955AF"/>
    <w:rsid w:val="004964FC"/>
    <w:rsid w:val="00496B7C"/>
    <w:rsid w:val="004A145E"/>
    <w:rsid w:val="004A1DB7"/>
    <w:rsid w:val="004A1F15"/>
    <w:rsid w:val="004A2A81"/>
    <w:rsid w:val="004A4305"/>
    <w:rsid w:val="004A7BD7"/>
    <w:rsid w:val="004B2BD2"/>
    <w:rsid w:val="004B4C38"/>
    <w:rsid w:val="004C15C2"/>
    <w:rsid w:val="004C16F0"/>
    <w:rsid w:val="004C1D50"/>
    <w:rsid w:val="004C36D8"/>
    <w:rsid w:val="004C5A5B"/>
    <w:rsid w:val="004C6A0C"/>
    <w:rsid w:val="004C7B76"/>
    <w:rsid w:val="004D0025"/>
    <w:rsid w:val="004D02DF"/>
    <w:rsid w:val="004D1248"/>
    <w:rsid w:val="004D1E3C"/>
    <w:rsid w:val="004D4169"/>
    <w:rsid w:val="004D6E14"/>
    <w:rsid w:val="004E13E6"/>
    <w:rsid w:val="004F0802"/>
    <w:rsid w:val="004F211B"/>
    <w:rsid w:val="004F23C3"/>
    <w:rsid w:val="004F4E17"/>
    <w:rsid w:val="004F5B01"/>
    <w:rsid w:val="004F60A3"/>
    <w:rsid w:val="0050082F"/>
    <w:rsid w:val="00500C56"/>
    <w:rsid w:val="00501713"/>
    <w:rsid w:val="00506568"/>
    <w:rsid w:val="00513636"/>
    <w:rsid w:val="0051551B"/>
    <w:rsid w:val="00520C57"/>
    <w:rsid w:val="00522D94"/>
    <w:rsid w:val="005232DD"/>
    <w:rsid w:val="00526BCA"/>
    <w:rsid w:val="00533D89"/>
    <w:rsid w:val="005361BB"/>
    <w:rsid w:val="00536564"/>
    <w:rsid w:val="00542809"/>
    <w:rsid w:val="005441FD"/>
    <w:rsid w:val="00544357"/>
    <w:rsid w:val="00544597"/>
    <w:rsid w:val="00544FFE"/>
    <w:rsid w:val="0054516A"/>
    <w:rsid w:val="005473F5"/>
    <w:rsid w:val="005477E7"/>
    <w:rsid w:val="00550E41"/>
    <w:rsid w:val="00552794"/>
    <w:rsid w:val="0055287E"/>
    <w:rsid w:val="00555133"/>
    <w:rsid w:val="00555694"/>
    <w:rsid w:val="00555DC9"/>
    <w:rsid w:val="00563199"/>
    <w:rsid w:val="00563EAB"/>
    <w:rsid w:val="00564503"/>
    <w:rsid w:val="00564874"/>
    <w:rsid w:val="00566503"/>
    <w:rsid w:val="005667B8"/>
    <w:rsid w:val="00567963"/>
    <w:rsid w:val="0057009A"/>
    <w:rsid w:val="00571260"/>
    <w:rsid w:val="0057189C"/>
    <w:rsid w:val="0057311D"/>
    <w:rsid w:val="00573FC1"/>
    <w:rsid w:val="005741EE"/>
    <w:rsid w:val="0057668E"/>
    <w:rsid w:val="005767B6"/>
    <w:rsid w:val="005864F3"/>
    <w:rsid w:val="00591089"/>
    <w:rsid w:val="00593936"/>
    <w:rsid w:val="00595E83"/>
    <w:rsid w:val="00596530"/>
    <w:rsid w:val="005967F3"/>
    <w:rsid w:val="005A06DF"/>
    <w:rsid w:val="005A3243"/>
    <w:rsid w:val="005A3FB0"/>
    <w:rsid w:val="005A438D"/>
    <w:rsid w:val="005A5527"/>
    <w:rsid w:val="005A5AE6"/>
    <w:rsid w:val="005A6654"/>
    <w:rsid w:val="005B1206"/>
    <w:rsid w:val="005B12E2"/>
    <w:rsid w:val="005B37E8"/>
    <w:rsid w:val="005B3FB0"/>
    <w:rsid w:val="005C0056"/>
    <w:rsid w:val="005C1D6F"/>
    <w:rsid w:val="005C340F"/>
    <w:rsid w:val="005C4AA4"/>
    <w:rsid w:val="005C6FDC"/>
    <w:rsid w:val="005C74D6"/>
    <w:rsid w:val="005C7E19"/>
    <w:rsid w:val="005D05D2"/>
    <w:rsid w:val="005D242D"/>
    <w:rsid w:val="005D5C5F"/>
    <w:rsid w:val="005D61D6"/>
    <w:rsid w:val="005E0280"/>
    <w:rsid w:val="005E091A"/>
    <w:rsid w:val="005E0D13"/>
    <w:rsid w:val="005E164E"/>
    <w:rsid w:val="005E21ED"/>
    <w:rsid w:val="005E3452"/>
    <w:rsid w:val="005E5047"/>
    <w:rsid w:val="005E5D5B"/>
    <w:rsid w:val="005E7205"/>
    <w:rsid w:val="005E7256"/>
    <w:rsid w:val="005E7371"/>
    <w:rsid w:val="005F0BED"/>
    <w:rsid w:val="005F116C"/>
    <w:rsid w:val="005F17DA"/>
    <w:rsid w:val="005F2131"/>
    <w:rsid w:val="005F4693"/>
    <w:rsid w:val="005F5B45"/>
    <w:rsid w:val="005F661D"/>
    <w:rsid w:val="00602048"/>
    <w:rsid w:val="00603D0B"/>
    <w:rsid w:val="00605EF6"/>
    <w:rsid w:val="00606455"/>
    <w:rsid w:val="006116FC"/>
    <w:rsid w:val="00614929"/>
    <w:rsid w:val="00616511"/>
    <w:rsid w:val="006176ED"/>
    <w:rsid w:val="00617740"/>
    <w:rsid w:val="006202F3"/>
    <w:rsid w:val="0062097A"/>
    <w:rsid w:val="00621DA6"/>
    <w:rsid w:val="00623CFE"/>
    <w:rsid w:val="0062411A"/>
    <w:rsid w:val="00626D21"/>
    <w:rsid w:val="00627221"/>
    <w:rsid w:val="00627EE8"/>
    <w:rsid w:val="006316FA"/>
    <w:rsid w:val="006323EA"/>
    <w:rsid w:val="006370D2"/>
    <w:rsid w:val="0064074F"/>
    <w:rsid w:val="00641F55"/>
    <w:rsid w:val="00642588"/>
    <w:rsid w:val="00645E4A"/>
    <w:rsid w:val="006530FD"/>
    <w:rsid w:val="00653688"/>
    <w:rsid w:val="0066091B"/>
    <w:rsid w:val="006643E3"/>
    <w:rsid w:val="0066488A"/>
    <w:rsid w:val="006660E9"/>
    <w:rsid w:val="00666898"/>
    <w:rsid w:val="00666ACD"/>
    <w:rsid w:val="00667249"/>
    <w:rsid w:val="00667558"/>
    <w:rsid w:val="0066788D"/>
    <w:rsid w:val="00671523"/>
    <w:rsid w:val="006754EF"/>
    <w:rsid w:val="00676C8D"/>
    <w:rsid w:val="00676F1F"/>
    <w:rsid w:val="00677381"/>
    <w:rsid w:val="00677414"/>
    <w:rsid w:val="006779F6"/>
    <w:rsid w:val="0068232E"/>
    <w:rsid w:val="006832CF"/>
    <w:rsid w:val="00684A05"/>
    <w:rsid w:val="0068601E"/>
    <w:rsid w:val="00690EC7"/>
    <w:rsid w:val="00691BD8"/>
    <w:rsid w:val="00694053"/>
    <w:rsid w:val="0069486B"/>
    <w:rsid w:val="006A1A3B"/>
    <w:rsid w:val="006A4904"/>
    <w:rsid w:val="006A548F"/>
    <w:rsid w:val="006A701A"/>
    <w:rsid w:val="006B2B18"/>
    <w:rsid w:val="006B64DC"/>
    <w:rsid w:val="006B7685"/>
    <w:rsid w:val="006B7A91"/>
    <w:rsid w:val="006D30ED"/>
    <w:rsid w:val="006D46C4"/>
    <w:rsid w:val="006D4704"/>
    <w:rsid w:val="006D6A2D"/>
    <w:rsid w:val="006E11C7"/>
    <w:rsid w:val="006E13B9"/>
    <w:rsid w:val="006E188C"/>
    <w:rsid w:val="006E1E18"/>
    <w:rsid w:val="006E31CE"/>
    <w:rsid w:val="006E34D3"/>
    <w:rsid w:val="006F1435"/>
    <w:rsid w:val="006F4D60"/>
    <w:rsid w:val="006F78C4"/>
    <w:rsid w:val="007024B3"/>
    <w:rsid w:val="007030F0"/>
    <w:rsid w:val="007031A0"/>
    <w:rsid w:val="00703EB9"/>
    <w:rsid w:val="00704C46"/>
    <w:rsid w:val="00705A29"/>
    <w:rsid w:val="00706D9E"/>
    <w:rsid w:val="00707498"/>
    <w:rsid w:val="00711A65"/>
    <w:rsid w:val="00714133"/>
    <w:rsid w:val="00714DA4"/>
    <w:rsid w:val="007158B2"/>
    <w:rsid w:val="00716081"/>
    <w:rsid w:val="0072177D"/>
    <w:rsid w:val="00722B48"/>
    <w:rsid w:val="007232B4"/>
    <w:rsid w:val="00724164"/>
    <w:rsid w:val="007252D5"/>
    <w:rsid w:val="00725DE7"/>
    <w:rsid w:val="0072636A"/>
    <w:rsid w:val="00726B44"/>
    <w:rsid w:val="007318DD"/>
    <w:rsid w:val="00733167"/>
    <w:rsid w:val="00735889"/>
    <w:rsid w:val="00736676"/>
    <w:rsid w:val="00740D2C"/>
    <w:rsid w:val="00742339"/>
    <w:rsid w:val="00743F0B"/>
    <w:rsid w:val="007440CE"/>
    <w:rsid w:val="00744BF9"/>
    <w:rsid w:val="00745D62"/>
    <w:rsid w:val="00752623"/>
    <w:rsid w:val="00760D0C"/>
    <w:rsid w:val="00760F1F"/>
    <w:rsid w:val="00762D38"/>
    <w:rsid w:val="0076319C"/>
    <w:rsid w:val="0076423E"/>
    <w:rsid w:val="007646CB"/>
    <w:rsid w:val="0076600B"/>
    <w:rsid w:val="0076658F"/>
    <w:rsid w:val="007666E0"/>
    <w:rsid w:val="007703B5"/>
    <w:rsid w:val="0077040A"/>
    <w:rsid w:val="007710C1"/>
    <w:rsid w:val="00772001"/>
    <w:rsid w:val="00772D64"/>
    <w:rsid w:val="007730C7"/>
    <w:rsid w:val="007732EA"/>
    <w:rsid w:val="0077766B"/>
    <w:rsid w:val="00777F2D"/>
    <w:rsid w:val="007843DD"/>
    <w:rsid w:val="0078518C"/>
    <w:rsid w:val="007865D3"/>
    <w:rsid w:val="00792609"/>
    <w:rsid w:val="00792887"/>
    <w:rsid w:val="007943E2"/>
    <w:rsid w:val="00794F2C"/>
    <w:rsid w:val="00795406"/>
    <w:rsid w:val="00796460"/>
    <w:rsid w:val="007968DC"/>
    <w:rsid w:val="00797EBE"/>
    <w:rsid w:val="007A0EC2"/>
    <w:rsid w:val="007A3BC7"/>
    <w:rsid w:val="007A4EC4"/>
    <w:rsid w:val="007A5AC4"/>
    <w:rsid w:val="007B0FDD"/>
    <w:rsid w:val="007B3689"/>
    <w:rsid w:val="007B4802"/>
    <w:rsid w:val="007B6668"/>
    <w:rsid w:val="007B6B33"/>
    <w:rsid w:val="007B7FA0"/>
    <w:rsid w:val="007C122A"/>
    <w:rsid w:val="007C2701"/>
    <w:rsid w:val="007C35DB"/>
    <w:rsid w:val="007C52E0"/>
    <w:rsid w:val="007C5902"/>
    <w:rsid w:val="007C7E39"/>
    <w:rsid w:val="007D2192"/>
    <w:rsid w:val="007D57B2"/>
    <w:rsid w:val="007E3379"/>
    <w:rsid w:val="007E3EDD"/>
    <w:rsid w:val="007F0021"/>
    <w:rsid w:val="007F0E5F"/>
    <w:rsid w:val="007F2F52"/>
    <w:rsid w:val="007F6940"/>
    <w:rsid w:val="007F6B5F"/>
    <w:rsid w:val="007F7BC9"/>
    <w:rsid w:val="00801230"/>
    <w:rsid w:val="00801F71"/>
    <w:rsid w:val="008020A1"/>
    <w:rsid w:val="00802E77"/>
    <w:rsid w:val="00805F28"/>
    <w:rsid w:val="0080749F"/>
    <w:rsid w:val="00811D46"/>
    <w:rsid w:val="008125B0"/>
    <w:rsid w:val="008144CB"/>
    <w:rsid w:val="008163EF"/>
    <w:rsid w:val="00821717"/>
    <w:rsid w:val="00821FBE"/>
    <w:rsid w:val="00822951"/>
    <w:rsid w:val="00824210"/>
    <w:rsid w:val="008263C0"/>
    <w:rsid w:val="00827394"/>
    <w:rsid w:val="00835F12"/>
    <w:rsid w:val="00837964"/>
    <w:rsid w:val="00841422"/>
    <w:rsid w:val="00841D3B"/>
    <w:rsid w:val="0084314C"/>
    <w:rsid w:val="00843171"/>
    <w:rsid w:val="00844BD0"/>
    <w:rsid w:val="00844BE4"/>
    <w:rsid w:val="00855214"/>
    <w:rsid w:val="008555A9"/>
    <w:rsid w:val="00855FA9"/>
    <w:rsid w:val="00857286"/>
    <w:rsid w:val="008575C3"/>
    <w:rsid w:val="00857669"/>
    <w:rsid w:val="008578D7"/>
    <w:rsid w:val="00863D28"/>
    <w:rsid w:val="008648C3"/>
    <w:rsid w:val="00865065"/>
    <w:rsid w:val="00866154"/>
    <w:rsid w:val="0087104C"/>
    <w:rsid w:val="0087268F"/>
    <w:rsid w:val="00880679"/>
    <w:rsid w:val="00880F26"/>
    <w:rsid w:val="0088472D"/>
    <w:rsid w:val="00892EDD"/>
    <w:rsid w:val="008934A9"/>
    <w:rsid w:val="00894165"/>
    <w:rsid w:val="00895D76"/>
    <w:rsid w:val="00895E83"/>
    <w:rsid w:val="00896C2E"/>
    <w:rsid w:val="008A0BE4"/>
    <w:rsid w:val="008A5095"/>
    <w:rsid w:val="008A608F"/>
    <w:rsid w:val="008B1A9A"/>
    <w:rsid w:val="008B20A8"/>
    <w:rsid w:val="008B2DC8"/>
    <w:rsid w:val="008B4FE6"/>
    <w:rsid w:val="008B6C37"/>
    <w:rsid w:val="008C25EE"/>
    <w:rsid w:val="008C4485"/>
    <w:rsid w:val="008C4931"/>
    <w:rsid w:val="008D316C"/>
    <w:rsid w:val="008D4701"/>
    <w:rsid w:val="008D4F51"/>
    <w:rsid w:val="008D5EB1"/>
    <w:rsid w:val="008E02D0"/>
    <w:rsid w:val="008E18F7"/>
    <w:rsid w:val="008E1E10"/>
    <w:rsid w:val="008E291B"/>
    <w:rsid w:val="008E3D7E"/>
    <w:rsid w:val="008E4F2F"/>
    <w:rsid w:val="008E74B0"/>
    <w:rsid w:val="008E76AB"/>
    <w:rsid w:val="008F07F5"/>
    <w:rsid w:val="008F23E7"/>
    <w:rsid w:val="009008A8"/>
    <w:rsid w:val="0090354C"/>
    <w:rsid w:val="009063B0"/>
    <w:rsid w:val="00907106"/>
    <w:rsid w:val="0091034B"/>
    <w:rsid w:val="009107FD"/>
    <w:rsid w:val="0091137C"/>
    <w:rsid w:val="00911567"/>
    <w:rsid w:val="009117E7"/>
    <w:rsid w:val="00917186"/>
    <w:rsid w:val="00917AAE"/>
    <w:rsid w:val="009251A9"/>
    <w:rsid w:val="00927BCA"/>
    <w:rsid w:val="00930699"/>
    <w:rsid w:val="00930C8E"/>
    <w:rsid w:val="00931F69"/>
    <w:rsid w:val="00934123"/>
    <w:rsid w:val="00937412"/>
    <w:rsid w:val="00940709"/>
    <w:rsid w:val="00942D02"/>
    <w:rsid w:val="00944397"/>
    <w:rsid w:val="00945F9B"/>
    <w:rsid w:val="009465A5"/>
    <w:rsid w:val="009476BC"/>
    <w:rsid w:val="00954DED"/>
    <w:rsid w:val="00955774"/>
    <w:rsid w:val="009560B5"/>
    <w:rsid w:val="00960878"/>
    <w:rsid w:val="009611A9"/>
    <w:rsid w:val="00962701"/>
    <w:rsid w:val="00964F65"/>
    <w:rsid w:val="009703D6"/>
    <w:rsid w:val="00970741"/>
    <w:rsid w:val="009710BA"/>
    <w:rsid w:val="009711CB"/>
    <w:rsid w:val="0097181B"/>
    <w:rsid w:val="0097183A"/>
    <w:rsid w:val="00976DC5"/>
    <w:rsid w:val="009813BE"/>
    <w:rsid w:val="009818C7"/>
    <w:rsid w:val="00981A23"/>
    <w:rsid w:val="00982DD4"/>
    <w:rsid w:val="00982E11"/>
    <w:rsid w:val="009841E5"/>
    <w:rsid w:val="0098479F"/>
    <w:rsid w:val="00984A8A"/>
    <w:rsid w:val="009857B6"/>
    <w:rsid w:val="00985A8D"/>
    <w:rsid w:val="00986610"/>
    <w:rsid w:val="009877DC"/>
    <w:rsid w:val="00990D6C"/>
    <w:rsid w:val="00990E7D"/>
    <w:rsid w:val="00991F96"/>
    <w:rsid w:val="0099472B"/>
    <w:rsid w:val="00996F0A"/>
    <w:rsid w:val="009A1A5D"/>
    <w:rsid w:val="009A1D86"/>
    <w:rsid w:val="009A2475"/>
    <w:rsid w:val="009B049C"/>
    <w:rsid w:val="009B114F"/>
    <w:rsid w:val="009B11C8"/>
    <w:rsid w:val="009B2BCF"/>
    <w:rsid w:val="009B2FF8"/>
    <w:rsid w:val="009B5BA3"/>
    <w:rsid w:val="009B626D"/>
    <w:rsid w:val="009C2318"/>
    <w:rsid w:val="009C3A9A"/>
    <w:rsid w:val="009C5BE5"/>
    <w:rsid w:val="009C7989"/>
    <w:rsid w:val="009D0027"/>
    <w:rsid w:val="009D0655"/>
    <w:rsid w:val="009D3674"/>
    <w:rsid w:val="009E1E98"/>
    <w:rsid w:val="009E3ABE"/>
    <w:rsid w:val="009E3C4B"/>
    <w:rsid w:val="009E45C6"/>
    <w:rsid w:val="009E7CE2"/>
    <w:rsid w:val="009F0431"/>
    <w:rsid w:val="009F0637"/>
    <w:rsid w:val="009F1157"/>
    <w:rsid w:val="009F42D8"/>
    <w:rsid w:val="009F62A6"/>
    <w:rsid w:val="009F674F"/>
    <w:rsid w:val="009F799E"/>
    <w:rsid w:val="00A011B3"/>
    <w:rsid w:val="00A02020"/>
    <w:rsid w:val="00A02CC3"/>
    <w:rsid w:val="00A056CB"/>
    <w:rsid w:val="00A077F2"/>
    <w:rsid w:val="00A07A29"/>
    <w:rsid w:val="00A10FF1"/>
    <w:rsid w:val="00A118D1"/>
    <w:rsid w:val="00A1506B"/>
    <w:rsid w:val="00A165D9"/>
    <w:rsid w:val="00A17CB2"/>
    <w:rsid w:val="00A20122"/>
    <w:rsid w:val="00A202DC"/>
    <w:rsid w:val="00A23191"/>
    <w:rsid w:val="00A23746"/>
    <w:rsid w:val="00A319C0"/>
    <w:rsid w:val="00A32D0A"/>
    <w:rsid w:val="00A33560"/>
    <w:rsid w:val="00A341E1"/>
    <w:rsid w:val="00A364E4"/>
    <w:rsid w:val="00A371A5"/>
    <w:rsid w:val="00A37723"/>
    <w:rsid w:val="00A37F26"/>
    <w:rsid w:val="00A4483C"/>
    <w:rsid w:val="00A47AF6"/>
    <w:rsid w:val="00A47BDF"/>
    <w:rsid w:val="00A50D23"/>
    <w:rsid w:val="00A51CD7"/>
    <w:rsid w:val="00A52576"/>
    <w:rsid w:val="00A52ADB"/>
    <w:rsid w:val="00A533E8"/>
    <w:rsid w:val="00A53966"/>
    <w:rsid w:val="00A542D9"/>
    <w:rsid w:val="00A5579A"/>
    <w:rsid w:val="00A56E64"/>
    <w:rsid w:val="00A575A3"/>
    <w:rsid w:val="00A61066"/>
    <w:rsid w:val="00A624C3"/>
    <w:rsid w:val="00A62A8B"/>
    <w:rsid w:val="00A63224"/>
    <w:rsid w:val="00A6641C"/>
    <w:rsid w:val="00A667C5"/>
    <w:rsid w:val="00A67916"/>
    <w:rsid w:val="00A70404"/>
    <w:rsid w:val="00A767D2"/>
    <w:rsid w:val="00A77616"/>
    <w:rsid w:val="00A805DA"/>
    <w:rsid w:val="00A811B4"/>
    <w:rsid w:val="00A85E3F"/>
    <w:rsid w:val="00A87CDE"/>
    <w:rsid w:val="00A92BAF"/>
    <w:rsid w:val="00A94737"/>
    <w:rsid w:val="00A94BA3"/>
    <w:rsid w:val="00A96CBA"/>
    <w:rsid w:val="00AB0DF3"/>
    <w:rsid w:val="00AB1ACD"/>
    <w:rsid w:val="00AB277F"/>
    <w:rsid w:val="00AB4099"/>
    <w:rsid w:val="00AB449A"/>
    <w:rsid w:val="00AB6C2A"/>
    <w:rsid w:val="00AD14F9"/>
    <w:rsid w:val="00AD24CB"/>
    <w:rsid w:val="00AD35D6"/>
    <w:rsid w:val="00AD58C5"/>
    <w:rsid w:val="00AE02F3"/>
    <w:rsid w:val="00AE1CA0"/>
    <w:rsid w:val="00AE2AD8"/>
    <w:rsid w:val="00AE36C4"/>
    <w:rsid w:val="00AE472C"/>
    <w:rsid w:val="00AE4D0C"/>
    <w:rsid w:val="00AE5375"/>
    <w:rsid w:val="00AE654A"/>
    <w:rsid w:val="00AE6CF8"/>
    <w:rsid w:val="00AE7A86"/>
    <w:rsid w:val="00AF0326"/>
    <w:rsid w:val="00AF4CAC"/>
    <w:rsid w:val="00AF66E4"/>
    <w:rsid w:val="00B02A00"/>
    <w:rsid w:val="00B03E0D"/>
    <w:rsid w:val="00B054F8"/>
    <w:rsid w:val="00B10622"/>
    <w:rsid w:val="00B13D24"/>
    <w:rsid w:val="00B17D9D"/>
    <w:rsid w:val="00B2219A"/>
    <w:rsid w:val="00B25663"/>
    <w:rsid w:val="00B32C89"/>
    <w:rsid w:val="00B3459C"/>
    <w:rsid w:val="00B3581B"/>
    <w:rsid w:val="00B36B81"/>
    <w:rsid w:val="00B36FEE"/>
    <w:rsid w:val="00B37C80"/>
    <w:rsid w:val="00B4675F"/>
    <w:rsid w:val="00B47086"/>
    <w:rsid w:val="00B5092B"/>
    <w:rsid w:val="00B5194E"/>
    <w:rsid w:val="00B51AF5"/>
    <w:rsid w:val="00B531FC"/>
    <w:rsid w:val="00B54E70"/>
    <w:rsid w:val="00B55347"/>
    <w:rsid w:val="00B57E5E"/>
    <w:rsid w:val="00B61902"/>
    <w:rsid w:val="00B61F37"/>
    <w:rsid w:val="00B64D45"/>
    <w:rsid w:val="00B762E8"/>
    <w:rsid w:val="00B76F95"/>
    <w:rsid w:val="00B7770F"/>
    <w:rsid w:val="00B77A89"/>
    <w:rsid w:val="00B77B27"/>
    <w:rsid w:val="00B8134E"/>
    <w:rsid w:val="00B81B55"/>
    <w:rsid w:val="00B84613"/>
    <w:rsid w:val="00B84F26"/>
    <w:rsid w:val="00B87AF0"/>
    <w:rsid w:val="00B9037B"/>
    <w:rsid w:val="00B909DE"/>
    <w:rsid w:val="00B910BD"/>
    <w:rsid w:val="00B9297B"/>
    <w:rsid w:val="00B93834"/>
    <w:rsid w:val="00B96469"/>
    <w:rsid w:val="00BA0DA2"/>
    <w:rsid w:val="00BA14E7"/>
    <w:rsid w:val="00BA2981"/>
    <w:rsid w:val="00BA42EE"/>
    <w:rsid w:val="00BA48F9"/>
    <w:rsid w:val="00BA6707"/>
    <w:rsid w:val="00BA6D19"/>
    <w:rsid w:val="00BB0DCA"/>
    <w:rsid w:val="00BB1BF1"/>
    <w:rsid w:val="00BB2666"/>
    <w:rsid w:val="00BB3235"/>
    <w:rsid w:val="00BB3982"/>
    <w:rsid w:val="00BB6B80"/>
    <w:rsid w:val="00BC2F90"/>
    <w:rsid w:val="00BC3773"/>
    <w:rsid w:val="00BC381A"/>
    <w:rsid w:val="00BC3B69"/>
    <w:rsid w:val="00BC3E4F"/>
    <w:rsid w:val="00BD0962"/>
    <w:rsid w:val="00BD1111"/>
    <w:rsid w:val="00BD1EED"/>
    <w:rsid w:val="00BD31D9"/>
    <w:rsid w:val="00BD3E6A"/>
    <w:rsid w:val="00BD7505"/>
    <w:rsid w:val="00BD7912"/>
    <w:rsid w:val="00BE00BD"/>
    <w:rsid w:val="00BE23F4"/>
    <w:rsid w:val="00BE6AAF"/>
    <w:rsid w:val="00BF0DA2"/>
    <w:rsid w:val="00BF109C"/>
    <w:rsid w:val="00BF34FA"/>
    <w:rsid w:val="00BF6667"/>
    <w:rsid w:val="00C004B6"/>
    <w:rsid w:val="00C047A7"/>
    <w:rsid w:val="00C05DE5"/>
    <w:rsid w:val="00C13139"/>
    <w:rsid w:val="00C15740"/>
    <w:rsid w:val="00C22B65"/>
    <w:rsid w:val="00C275B7"/>
    <w:rsid w:val="00C31233"/>
    <w:rsid w:val="00C31960"/>
    <w:rsid w:val="00C33027"/>
    <w:rsid w:val="00C342FA"/>
    <w:rsid w:val="00C36F4E"/>
    <w:rsid w:val="00C37667"/>
    <w:rsid w:val="00C42BA6"/>
    <w:rsid w:val="00C435DB"/>
    <w:rsid w:val="00C44D73"/>
    <w:rsid w:val="00C46FC0"/>
    <w:rsid w:val="00C50B42"/>
    <w:rsid w:val="00C516FF"/>
    <w:rsid w:val="00C52BFA"/>
    <w:rsid w:val="00C53D1D"/>
    <w:rsid w:val="00C53F26"/>
    <w:rsid w:val="00C540BC"/>
    <w:rsid w:val="00C54EDA"/>
    <w:rsid w:val="00C56ECA"/>
    <w:rsid w:val="00C63280"/>
    <w:rsid w:val="00C637C5"/>
    <w:rsid w:val="00C648F6"/>
    <w:rsid w:val="00C64F7D"/>
    <w:rsid w:val="00C67309"/>
    <w:rsid w:val="00C72FC6"/>
    <w:rsid w:val="00C74C1C"/>
    <w:rsid w:val="00C7614E"/>
    <w:rsid w:val="00C77BF1"/>
    <w:rsid w:val="00C80D60"/>
    <w:rsid w:val="00C82FBD"/>
    <w:rsid w:val="00C85267"/>
    <w:rsid w:val="00C8721B"/>
    <w:rsid w:val="00C9372C"/>
    <w:rsid w:val="00C9470E"/>
    <w:rsid w:val="00C95CEB"/>
    <w:rsid w:val="00C96514"/>
    <w:rsid w:val="00C9749C"/>
    <w:rsid w:val="00C97780"/>
    <w:rsid w:val="00CA1054"/>
    <w:rsid w:val="00CA63EB"/>
    <w:rsid w:val="00CA69F1"/>
    <w:rsid w:val="00CA7CF2"/>
    <w:rsid w:val="00CB32B0"/>
    <w:rsid w:val="00CB4848"/>
    <w:rsid w:val="00CB6991"/>
    <w:rsid w:val="00CB6DDB"/>
    <w:rsid w:val="00CC2A52"/>
    <w:rsid w:val="00CC33C7"/>
    <w:rsid w:val="00CC5919"/>
    <w:rsid w:val="00CC6194"/>
    <w:rsid w:val="00CC6305"/>
    <w:rsid w:val="00CC78A5"/>
    <w:rsid w:val="00CD0516"/>
    <w:rsid w:val="00CD756B"/>
    <w:rsid w:val="00CE3EA2"/>
    <w:rsid w:val="00CE41AC"/>
    <w:rsid w:val="00CE54BF"/>
    <w:rsid w:val="00CE626B"/>
    <w:rsid w:val="00CE734F"/>
    <w:rsid w:val="00CE7F49"/>
    <w:rsid w:val="00CF112E"/>
    <w:rsid w:val="00CF161D"/>
    <w:rsid w:val="00CF21BF"/>
    <w:rsid w:val="00CF355A"/>
    <w:rsid w:val="00CF548C"/>
    <w:rsid w:val="00CF5F4F"/>
    <w:rsid w:val="00CF6195"/>
    <w:rsid w:val="00CF7C75"/>
    <w:rsid w:val="00D01A41"/>
    <w:rsid w:val="00D04213"/>
    <w:rsid w:val="00D20710"/>
    <w:rsid w:val="00D218DC"/>
    <w:rsid w:val="00D228D1"/>
    <w:rsid w:val="00D2303C"/>
    <w:rsid w:val="00D24E56"/>
    <w:rsid w:val="00D30F7D"/>
    <w:rsid w:val="00D31643"/>
    <w:rsid w:val="00D31AEB"/>
    <w:rsid w:val="00D32ECD"/>
    <w:rsid w:val="00D35342"/>
    <w:rsid w:val="00D361E4"/>
    <w:rsid w:val="00D37BC1"/>
    <w:rsid w:val="00D4068D"/>
    <w:rsid w:val="00D42A8F"/>
    <w:rsid w:val="00D439F6"/>
    <w:rsid w:val="00D44216"/>
    <w:rsid w:val="00D459C6"/>
    <w:rsid w:val="00D45F16"/>
    <w:rsid w:val="00D4665F"/>
    <w:rsid w:val="00D46784"/>
    <w:rsid w:val="00D50729"/>
    <w:rsid w:val="00D50C19"/>
    <w:rsid w:val="00D53402"/>
    <w:rsid w:val="00D5379E"/>
    <w:rsid w:val="00D55E46"/>
    <w:rsid w:val="00D56A40"/>
    <w:rsid w:val="00D60A6A"/>
    <w:rsid w:val="00D62643"/>
    <w:rsid w:val="00D6359B"/>
    <w:rsid w:val="00D64C0F"/>
    <w:rsid w:val="00D71E88"/>
    <w:rsid w:val="00D726E6"/>
    <w:rsid w:val="00D72DC3"/>
    <w:rsid w:val="00D72EFE"/>
    <w:rsid w:val="00D73177"/>
    <w:rsid w:val="00D73809"/>
    <w:rsid w:val="00D7515C"/>
    <w:rsid w:val="00D76227"/>
    <w:rsid w:val="00D77DF1"/>
    <w:rsid w:val="00D80203"/>
    <w:rsid w:val="00D864DF"/>
    <w:rsid w:val="00D86AFF"/>
    <w:rsid w:val="00D9149A"/>
    <w:rsid w:val="00D93A2C"/>
    <w:rsid w:val="00D93C2B"/>
    <w:rsid w:val="00D95A44"/>
    <w:rsid w:val="00D95D16"/>
    <w:rsid w:val="00D97C76"/>
    <w:rsid w:val="00DA097D"/>
    <w:rsid w:val="00DA3497"/>
    <w:rsid w:val="00DA5DFF"/>
    <w:rsid w:val="00DB02B4"/>
    <w:rsid w:val="00DB051B"/>
    <w:rsid w:val="00DB3978"/>
    <w:rsid w:val="00DB538D"/>
    <w:rsid w:val="00DB6596"/>
    <w:rsid w:val="00DC0808"/>
    <w:rsid w:val="00DC275C"/>
    <w:rsid w:val="00DC4B0D"/>
    <w:rsid w:val="00DC63C2"/>
    <w:rsid w:val="00DC7FE1"/>
    <w:rsid w:val="00DD13B8"/>
    <w:rsid w:val="00DD1ED7"/>
    <w:rsid w:val="00DD2337"/>
    <w:rsid w:val="00DD2776"/>
    <w:rsid w:val="00DD3F3F"/>
    <w:rsid w:val="00DD5572"/>
    <w:rsid w:val="00DD6330"/>
    <w:rsid w:val="00DD6896"/>
    <w:rsid w:val="00DE49B9"/>
    <w:rsid w:val="00DE5B17"/>
    <w:rsid w:val="00DE5D80"/>
    <w:rsid w:val="00DE5E3B"/>
    <w:rsid w:val="00DF2C03"/>
    <w:rsid w:val="00DF381D"/>
    <w:rsid w:val="00DF58CD"/>
    <w:rsid w:val="00DF65DE"/>
    <w:rsid w:val="00E019A5"/>
    <w:rsid w:val="00E02EC8"/>
    <w:rsid w:val="00E037F5"/>
    <w:rsid w:val="00E04ECB"/>
    <w:rsid w:val="00E050A4"/>
    <w:rsid w:val="00E05A09"/>
    <w:rsid w:val="00E06CA1"/>
    <w:rsid w:val="00E120A7"/>
    <w:rsid w:val="00E134D3"/>
    <w:rsid w:val="00E172B8"/>
    <w:rsid w:val="00E17FB4"/>
    <w:rsid w:val="00E20B30"/>
    <w:rsid w:val="00E20B75"/>
    <w:rsid w:val="00E214F2"/>
    <w:rsid w:val="00E2371E"/>
    <w:rsid w:val="00E23E2F"/>
    <w:rsid w:val="00E24BD7"/>
    <w:rsid w:val="00E263C2"/>
    <w:rsid w:val="00E26523"/>
    <w:rsid w:val="00E26809"/>
    <w:rsid w:val="00E26AE4"/>
    <w:rsid w:val="00E2797B"/>
    <w:rsid w:val="00E333EC"/>
    <w:rsid w:val="00E3412D"/>
    <w:rsid w:val="00E377CA"/>
    <w:rsid w:val="00E41D46"/>
    <w:rsid w:val="00E55206"/>
    <w:rsid w:val="00E55673"/>
    <w:rsid w:val="00E55B85"/>
    <w:rsid w:val="00E57322"/>
    <w:rsid w:val="00E57C84"/>
    <w:rsid w:val="00E604D0"/>
    <w:rsid w:val="00E628CB"/>
    <w:rsid w:val="00E62AD9"/>
    <w:rsid w:val="00E638C8"/>
    <w:rsid w:val="00E6488D"/>
    <w:rsid w:val="00E66156"/>
    <w:rsid w:val="00E6710E"/>
    <w:rsid w:val="00E70DA9"/>
    <w:rsid w:val="00E7509B"/>
    <w:rsid w:val="00E761A3"/>
    <w:rsid w:val="00E86151"/>
    <w:rsid w:val="00E86590"/>
    <w:rsid w:val="00E907FF"/>
    <w:rsid w:val="00EA2AE4"/>
    <w:rsid w:val="00EA3B8E"/>
    <w:rsid w:val="00EA42D1"/>
    <w:rsid w:val="00EA42EF"/>
    <w:rsid w:val="00EA6F40"/>
    <w:rsid w:val="00EB1A0E"/>
    <w:rsid w:val="00EB2191"/>
    <w:rsid w:val="00EB2DD1"/>
    <w:rsid w:val="00EB3495"/>
    <w:rsid w:val="00EB3E82"/>
    <w:rsid w:val="00EB6B37"/>
    <w:rsid w:val="00EB6D1C"/>
    <w:rsid w:val="00EB7D43"/>
    <w:rsid w:val="00EC2308"/>
    <w:rsid w:val="00EC29FE"/>
    <w:rsid w:val="00EC3C70"/>
    <w:rsid w:val="00EC3F4B"/>
    <w:rsid w:val="00EC680B"/>
    <w:rsid w:val="00ED3335"/>
    <w:rsid w:val="00ED3A3D"/>
    <w:rsid w:val="00ED3F6F"/>
    <w:rsid w:val="00ED4D05"/>
    <w:rsid w:val="00ED538A"/>
    <w:rsid w:val="00ED6FBC"/>
    <w:rsid w:val="00EE2B31"/>
    <w:rsid w:val="00EE2CC6"/>
    <w:rsid w:val="00EE2F16"/>
    <w:rsid w:val="00EE35B1"/>
    <w:rsid w:val="00EE3861"/>
    <w:rsid w:val="00EE4B5C"/>
    <w:rsid w:val="00EF2E73"/>
    <w:rsid w:val="00EF4517"/>
    <w:rsid w:val="00EF73DF"/>
    <w:rsid w:val="00EF7683"/>
    <w:rsid w:val="00EF77CB"/>
    <w:rsid w:val="00EF7A2D"/>
    <w:rsid w:val="00F04F8D"/>
    <w:rsid w:val="00F10AD0"/>
    <w:rsid w:val="00F116CC"/>
    <w:rsid w:val="00F12BD1"/>
    <w:rsid w:val="00F133CB"/>
    <w:rsid w:val="00F14EC4"/>
    <w:rsid w:val="00F15327"/>
    <w:rsid w:val="00F168CF"/>
    <w:rsid w:val="00F17748"/>
    <w:rsid w:val="00F17E0D"/>
    <w:rsid w:val="00F22338"/>
    <w:rsid w:val="00F2555C"/>
    <w:rsid w:val="00F31DF3"/>
    <w:rsid w:val="00F328A0"/>
    <w:rsid w:val="00F3398F"/>
    <w:rsid w:val="00F33AE5"/>
    <w:rsid w:val="00F346F4"/>
    <w:rsid w:val="00F3597D"/>
    <w:rsid w:val="00F35BD1"/>
    <w:rsid w:val="00F37732"/>
    <w:rsid w:val="00F37E41"/>
    <w:rsid w:val="00F40D08"/>
    <w:rsid w:val="00F4186E"/>
    <w:rsid w:val="00F434F9"/>
    <w:rsid w:val="00F4376D"/>
    <w:rsid w:val="00F43D0B"/>
    <w:rsid w:val="00F43EEB"/>
    <w:rsid w:val="00F45399"/>
    <w:rsid w:val="00F465EA"/>
    <w:rsid w:val="00F47F96"/>
    <w:rsid w:val="00F5120D"/>
    <w:rsid w:val="00F54E7B"/>
    <w:rsid w:val="00F55A88"/>
    <w:rsid w:val="00F56275"/>
    <w:rsid w:val="00F678E6"/>
    <w:rsid w:val="00F67C5C"/>
    <w:rsid w:val="00F71A77"/>
    <w:rsid w:val="00F74005"/>
    <w:rsid w:val="00F74061"/>
    <w:rsid w:val="00F76884"/>
    <w:rsid w:val="00F768C2"/>
    <w:rsid w:val="00F82E45"/>
    <w:rsid w:val="00F83D24"/>
    <w:rsid w:val="00F83DD9"/>
    <w:rsid w:val="00F83F40"/>
    <w:rsid w:val="00F84190"/>
    <w:rsid w:val="00F85B74"/>
    <w:rsid w:val="00FA0818"/>
    <w:rsid w:val="00FA117A"/>
    <w:rsid w:val="00FA4A3D"/>
    <w:rsid w:val="00FA5BCC"/>
    <w:rsid w:val="00FA765D"/>
    <w:rsid w:val="00FB14BC"/>
    <w:rsid w:val="00FB375D"/>
    <w:rsid w:val="00FB386A"/>
    <w:rsid w:val="00FB6BA2"/>
    <w:rsid w:val="00FC0786"/>
    <w:rsid w:val="00FC3189"/>
    <w:rsid w:val="00FC49EF"/>
    <w:rsid w:val="00FC4A57"/>
    <w:rsid w:val="00FC7C0D"/>
    <w:rsid w:val="00FD4063"/>
    <w:rsid w:val="00FE1AE2"/>
    <w:rsid w:val="00FE36E2"/>
    <w:rsid w:val="00FE4421"/>
    <w:rsid w:val="00FE61C8"/>
    <w:rsid w:val="00FE7018"/>
    <w:rsid w:val="00FE74D2"/>
    <w:rsid w:val="00FF11AD"/>
    <w:rsid w:val="00FF2971"/>
    <w:rsid w:val="00FF34D4"/>
    <w:rsid w:val="00FF4224"/>
    <w:rsid w:val="00FF7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2CA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locked/>
    <w:rsid w:val="00D228D1"/>
    <w:pPr>
      <w:keepNext/>
      <w:spacing w:before="240" w:after="60"/>
      <w:outlineLvl w:val="1"/>
    </w:pPr>
    <w:rPr>
      <w:rFonts w:ascii="Aptos Display" w:eastAsia="Times New Roman" w:hAnsi="Aptos Display"/>
      <w:b/>
      <w:bCs/>
      <w:i/>
      <w:iCs/>
      <w:sz w:val="28"/>
      <w:szCs w:val="28"/>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aliases w:val="Footnote Reference Number,Footnote reference number,Footnote symbol,note TESI,SUPERS,EN Footnote Reference,Appel note de bas de p,Nota,Footnote Reference/,BVI fnr,Footnote Reference Superscript,Footnote Reference_LVL6,Ref,numb"/>
    <w:uiPriority w:val="99"/>
    <w:unhideWhenUsed/>
    <w:qFormat/>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styleId="Poprawka">
    <w:name w:val="Revision"/>
    <w:hidden/>
    <w:uiPriority w:val="99"/>
    <w:semiHidden/>
    <w:rsid w:val="003A01EF"/>
    <w:rPr>
      <w:sz w:val="22"/>
      <w:szCs w:val="22"/>
      <w:lang w:eastAsia="en-US"/>
    </w:rPr>
  </w:style>
  <w:style w:type="character" w:customStyle="1" w:styleId="Nagwek2Znak">
    <w:name w:val="Nagłówek 2 Znak"/>
    <w:link w:val="Nagwek2"/>
    <w:semiHidden/>
    <w:rsid w:val="00D228D1"/>
    <w:rPr>
      <w:rFonts w:ascii="Aptos Display" w:eastAsia="Times New Roman" w:hAnsi="Aptos Display" w:cs="Times New Roman"/>
      <w:b/>
      <w:bCs/>
      <w:i/>
      <w:iCs/>
      <w:sz w:val="28"/>
      <w:szCs w:val="28"/>
      <w:lang w:eastAsia="en-US"/>
    </w:rPr>
  </w:style>
  <w:style w:type="paragraph" w:customStyle="1" w:styleId="ZLITPKTzmpktliter">
    <w:name w:val="Z_LIT/PKT – zm. pkt literą"/>
    <w:basedOn w:val="Normalny"/>
    <w:uiPriority w:val="47"/>
    <w:qFormat/>
    <w:rsid w:val="00962701"/>
    <w:pPr>
      <w:suppressAutoHyphens/>
      <w:spacing w:line="360" w:lineRule="auto"/>
      <w:ind w:left="1497" w:hanging="510"/>
      <w:jc w:val="both"/>
    </w:pPr>
    <w:rPr>
      <w:rFonts w:ascii="Times" w:hAnsi="Times" w:cs="Arial"/>
      <w:bCs/>
      <w:sz w:val="24"/>
      <w:szCs w:val="20"/>
      <w:lang w:eastAsia="pl-PL"/>
    </w:rPr>
  </w:style>
  <w:style w:type="paragraph" w:customStyle="1" w:styleId="ZUSTzmustartykuempunktem">
    <w:name w:val="Z/UST(§) – zm. ust. (§) artykułem (punktem)"/>
    <w:basedOn w:val="Normalny"/>
    <w:uiPriority w:val="30"/>
    <w:qFormat/>
    <w:rsid w:val="00BC3E4F"/>
    <w:pPr>
      <w:suppressAutoHyphens/>
      <w:spacing w:line="360" w:lineRule="auto"/>
      <w:ind w:left="510" w:firstLine="510"/>
      <w:jc w:val="both"/>
    </w:pPr>
    <w:rPr>
      <w:rFonts w:ascii="Times" w:hAnsi="Times" w:cs="Arial"/>
      <w:sz w:val="24"/>
      <w:szCs w:val="20"/>
      <w:lang w:eastAsia="pl-PL"/>
    </w:rPr>
  </w:style>
  <w:style w:type="character" w:styleId="Nierozpoznanawzmianka">
    <w:name w:val="Unresolved Mention"/>
    <w:basedOn w:val="Domylnaczcionkaakapitu"/>
    <w:uiPriority w:val="99"/>
    <w:semiHidden/>
    <w:unhideWhenUsed/>
    <w:rsid w:val="00043479"/>
    <w:rPr>
      <w:color w:val="605E5C"/>
      <w:shd w:val="clear" w:color="auto" w:fill="E1DFDD"/>
    </w:rPr>
  </w:style>
  <w:style w:type="paragraph" w:styleId="HTML-wstpniesformatowany">
    <w:name w:val="HTML Preformatted"/>
    <w:basedOn w:val="Normalny"/>
    <w:link w:val="HTML-wstpniesformatowanyZnak"/>
    <w:uiPriority w:val="99"/>
    <w:semiHidden/>
    <w:unhideWhenUsed/>
    <w:rsid w:val="00617740"/>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17740"/>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35470572">
      <w:bodyDiv w:val="1"/>
      <w:marLeft w:val="0"/>
      <w:marRight w:val="0"/>
      <w:marTop w:val="0"/>
      <w:marBottom w:val="0"/>
      <w:divBdr>
        <w:top w:val="none" w:sz="0" w:space="0" w:color="auto"/>
        <w:left w:val="none" w:sz="0" w:space="0" w:color="auto"/>
        <w:bottom w:val="none" w:sz="0" w:space="0" w:color="auto"/>
        <w:right w:val="none" w:sz="0" w:space="0" w:color="auto"/>
      </w:divBdr>
    </w:div>
    <w:div w:id="91365585">
      <w:bodyDiv w:val="1"/>
      <w:marLeft w:val="0"/>
      <w:marRight w:val="0"/>
      <w:marTop w:val="0"/>
      <w:marBottom w:val="0"/>
      <w:divBdr>
        <w:top w:val="none" w:sz="0" w:space="0" w:color="auto"/>
        <w:left w:val="none" w:sz="0" w:space="0" w:color="auto"/>
        <w:bottom w:val="none" w:sz="0" w:space="0" w:color="auto"/>
        <w:right w:val="none" w:sz="0" w:space="0" w:color="auto"/>
      </w:divBdr>
    </w:div>
    <w:div w:id="108280087">
      <w:bodyDiv w:val="1"/>
      <w:marLeft w:val="0"/>
      <w:marRight w:val="0"/>
      <w:marTop w:val="0"/>
      <w:marBottom w:val="0"/>
      <w:divBdr>
        <w:top w:val="none" w:sz="0" w:space="0" w:color="auto"/>
        <w:left w:val="none" w:sz="0" w:space="0" w:color="auto"/>
        <w:bottom w:val="none" w:sz="0" w:space="0" w:color="auto"/>
        <w:right w:val="none" w:sz="0" w:space="0" w:color="auto"/>
      </w:divBdr>
    </w:div>
    <w:div w:id="197086050">
      <w:bodyDiv w:val="1"/>
      <w:marLeft w:val="0"/>
      <w:marRight w:val="0"/>
      <w:marTop w:val="0"/>
      <w:marBottom w:val="0"/>
      <w:divBdr>
        <w:top w:val="none" w:sz="0" w:space="0" w:color="auto"/>
        <w:left w:val="none" w:sz="0" w:space="0" w:color="auto"/>
        <w:bottom w:val="none" w:sz="0" w:space="0" w:color="auto"/>
        <w:right w:val="none" w:sz="0" w:space="0" w:color="auto"/>
      </w:divBdr>
    </w:div>
    <w:div w:id="197164398">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23954354">
      <w:bodyDiv w:val="1"/>
      <w:marLeft w:val="0"/>
      <w:marRight w:val="0"/>
      <w:marTop w:val="0"/>
      <w:marBottom w:val="0"/>
      <w:divBdr>
        <w:top w:val="none" w:sz="0" w:space="0" w:color="auto"/>
        <w:left w:val="none" w:sz="0" w:space="0" w:color="auto"/>
        <w:bottom w:val="none" w:sz="0" w:space="0" w:color="auto"/>
        <w:right w:val="none" w:sz="0" w:space="0" w:color="auto"/>
      </w:divBdr>
    </w:div>
    <w:div w:id="238104117">
      <w:bodyDiv w:val="1"/>
      <w:marLeft w:val="0"/>
      <w:marRight w:val="0"/>
      <w:marTop w:val="0"/>
      <w:marBottom w:val="0"/>
      <w:divBdr>
        <w:top w:val="none" w:sz="0" w:space="0" w:color="auto"/>
        <w:left w:val="none" w:sz="0" w:space="0" w:color="auto"/>
        <w:bottom w:val="none" w:sz="0" w:space="0" w:color="auto"/>
        <w:right w:val="none" w:sz="0" w:space="0" w:color="auto"/>
      </w:divBdr>
      <w:divsChild>
        <w:div w:id="1252355338">
          <w:marLeft w:val="0"/>
          <w:marRight w:val="0"/>
          <w:marTop w:val="0"/>
          <w:marBottom w:val="0"/>
          <w:divBdr>
            <w:top w:val="none" w:sz="0" w:space="0" w:color="auto"/>
            <w:left w:val="none" w:sz="0" w:space="0" w:color="auto"/>
            <w:bottom w:val="none" w:sz="0" w:space="0" w:color="auto"/>
            <w:right w:val="none" w:sz="0" w:space="0" w:color="auto"/>
          </w:divBdr>
        </w:div>
        <w:div w:id="97869898">
          <w:marLeft w:val="0"/>
          <w:marRight w:val="0"/>
          <w:marTop w:val="0"/>
          <w:marBottom w:val="0"/>
          <w:divBdr>
            <w:top w:val="none" w:sz="0" w:space="0" w:color="auto"/>
            <w:left w:val="none" w:sz="0" w:space="0" w:color="auto"/>
            <w:bottom w:val="none" w:sz="0" w:space="0" w:color="auto"/>
            <w:right w:val="none" w:sz="0" w:space="0" w:color="auto"/>
          </w:divBdr>
          <w:divsChild>
            <w:div w:id="1276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8415">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57939863">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599532813">
      <w:bodyDiv w:val="1"/>
      <w:marLeft w:val="0"/>
      <w:marRight w:val="0"/>
      <w:marTop w:val="0"/>
      <w:marBottom w:val="0"/>
      <w:divBdr>
        <w:top w:val="none" w:sz="0" w:space="0" w:color="auto"/>
        <w:left w:val="none" w:sz="0" w:space="0" w:color="auto"/>
        <w:bottom w:val="none" w:sz="0" w:space="0" w:color="auto"/>
        <w:right w:val="none" w:sz="0" w:space="0" w:color="auto"/>
      </w:divBdr>
    </w:div>
    <w:div w:id="625236318">
      <w:bodyDiv w:val="1"/>
      <w:marLeft w:val="0"/>
      <w:marRight w:val="0"/>
      <w:marTop w:val="0"/>
      <w:marBottom w:val="0"/>
      <w:divBdr>
        <w:top w:val="none" w:sz="0" w:space="0" w:color="auto"/>
        <w:left w:val="none" w:sz="0" w:space="0" w:color="auto"/>
        <w:bottom w:val="none" w:sz="0" w:space="0" w:color="auto"/>
        <w:right w:val="none" w:sz="0" w:space="0" w:color="auto"/>
      </w:divBdr>
    </w:div>
    <w:div w:id="647325857">
      <w:bodyDiv w:val="1"/>
      <w:marLeft w:val="0"/>
      <w:marRight w:val="0"/>
      <w:marTop w:val="0"/>
      <w:marBottom w:val="0"/>
      <w:divBdr>
        <w:top w:val="none" w:sz="0" w:space="0" w:color="auto"/>
        <w:left w:val="none" w:sz="0" w:space="0" w:color="auto"/>
        <w:bottom w:val="none" w:sz="0" w:space="0" w:color="auto"/>
        <w:right w:val="none" w:sz="0" w:space="0" w:color="auto"/>
      </w:divBdr>
      <w:divsChild>
        <w:div w:id="101730910">
          <w:marLeft w:val="0"/>
          <w:marRight w:val="0"/>
          <w:marTop w:val="0"/>
          <w:marBottom w:val="0"/>
          <w:divBdr>
            <w:top w:val="none" w:sz="0" w:space="0" w:color="auto"/>
            <w:left w:val="none" w:sz="0" w:space="0" w:color="auto"/>
            <w:bottom w:val="none" w:sz="0" w:space="0" w:color="auto"/>
            <w:right w:val="none" w:sz="0" w:space="0" w:color="auto"/>
          </w:divBdr>
          <w:divsChild>
            <w:div w:id="995645096">
              <w:marLeft w:val="0"/>
              <w:marRight w:val="0"/>
              <w:marTop w:val="0"/>
              <w:marBottom w:val="0"/>
              <w:divBdr>
                <w:top w:val="none" w:sz="0" w:space="0" w:color="auto"/>
                <w:left w:val="none" w:sz="0" w:space="0" w:color="auto"/>
                <w:bottom w:val="none" w:sz="0" w:space="0" w:color="auto"/>
                <w:right w:val="none" w:sz="0" w:space="0" w:color="auto"/>
              </w:divBdr>
              <w:divsChild>
                <w:div w:id="18839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583">
          <w:marLeft w:val="0"/>
          <w:marRight w:val="0"/>
          <w:marTop w:val="0"/>
          <w:marBottom w:val="0"/>
          <w:divBdr>
            <w:top w:val="none" w:sz="0" w:space="0" w:color="auto"/>
            <w:left w:val="none" w:sz="0" w:space="0" w:color="auto"/>
            <w:bottom w:val="none" w:sz="0" w:space="0" w:color="auto"/>
            <w:right w:val="none" w:sz="0" w:space="0" w:color="auto"/>
          </w:divBdr>
          <w:divsChild>
            <w:div w:id="1504469797">
              <w:marLeft w:val="0"/>
              <w:marRight w:val="0"/>
              <w:marTop w:val="0"/>
              <w:marBottom w:val="0"/>
              <w:divBdr>
                <w:top w:val="none" w:sz="0" w:space="0" w:color="auto"/>
                <w:left w:val="none" w:sz="0" w:space="0" w:color="auto"/>
                <w:bottom w:val="none" w:sz="0" w:space="0" w:color="auto"/>
                <w:right w:val="none" w:sz="0" w:space="0" w:color="auto"/>
              </w:divBdr>
              <w:divsChild>
                <w:div w:id="187451973">
                  <w:marLeft w:val="0"/>
                  <w:marRight w:val="0"/>
                  <w:marTop w:val="0"/>
                  <w:marBottom w:val="0"/>
                  <w:divBdr>
                    <w:top w:val="none" w:sz="0" w:space="0" w:color="auto"/>
                    <w:left w:val="none" w:sz="0" w:space="0" w:color="auto"/>
                    <w:bottom w:val="none" w:sz="0" w:space="0" w:color="auto"/>
                    <w:right w:val="none" w:sz="0" w:space="0" w:color="auto"/>
                  </w:divBdr>
                  <w:divsChild>
                    <w:div w:id="1081099135">
                      <w:marLeft w:val="0"/>
                      <w:marRight w:val="0"/>
                      <w:marTop w:val="0"/>
                      <w:marBottom w:val="0"/>
                      <w:divBdr>
                        <w:top w:val="none" w:sz="0" w:space="0" w:color="auto"/>
                        <w:left w:val="none" w:sz="0" w:space="0" w:color="auto"/>
                        <w:bottom w:val="none" w:sz="0" w:space="0" w:color="auto"/>
                        <w:right w:val="none" w:sz="0" w:space="0" w:color="auto"/>
                      </w:divBdr>
                    </w:div>
                  </w:divsChild>
                </w:div>
                <w:div w:id="368265282">
                  <w:marLeft w:val="0"/>
                  <w:marRight w:val="0"/>
                  <w:marTop w:val="0"/>
                  <w:marBottom w:val="0"/>
                  <w:divBdr>
                    <w:top w:val="none" w:sz="0" w:space="0" w:color="auto"/>
                    <w:left w:val="none" w:sz="0" w:space="0" w:color="auto"/>
                    <w:bottom w:val="none" w:sz="0" w:space="0" w:color="auto"/>
                    <w:right w:val="none" w:sz="0" w:space="0" w:color="auto"/>
                  </w:divBdr>
                </w:div>
                <w:div w:id="1722434006">
                  <w:marLeft w:val="0"/>
                  <w:marRight w:val="0"/>
                  <w:marTop w:val="0"/>
                  <w:marBottom w:val="0"/>
                  <w:divBdr>
                    <w:top w:val="none" w:sz="0" w:space="0" w:color="auto"/>
                    <w:left w:val="none" w:sz="0" w:space="0" w:color="auto"/>
                    <w:bottom w:val="none" w:sz="0" w:space="0" w:color="auto"/>
                    <w:right w:val="none" w:sz="0" w:space="0" w:color="auto"/>
                  </w:divBdr>
                  <w:divsChild>
                    <w:div w:id="6798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42958">
          <w:marLeft w:val="0"/>
          <w:marRight w:val="0"/>
          <w:marTop w:val="0"/>
          <w:marBottom w:val="0"/>
          <w:divBdr>
            <w:top w:val="none" w:sz="0" w:space="0" w:color="auto"/>
            <w:left w:val="none" w:sz="0" w:space="0" w:color="auto"/>
            <w:bottom w:val="none" w:sz="0" w:space="0" w:color="auto"/>
            <w:right w:val="none" w:sz="0" w:space="0" w:color="auto"/>
          </w:divBdr>
          <w:divsChild>
            <w:div w:id="1448700963">
              <w:marLeft w:val="0"/>
              <w:marRight w:val="0"/>
              <w:marTop w:val="0"/>
              <w:marBottom w:val="0"/>
              <w:divBdr>
                <w:top w:val="none" w:sz="0" w:space="0" w:color="auto"/>
                <w:left w:val="none" w:sz="0" w:space="0" w:color="auto"/>
                <w:bottom w:val="none" w:sz="0" w:space="0" w:color="auto"/>
                <w:right w:val="none" w:sz="0" w:space="0" w:color="auto"/>
              </w:divBdr>
              <w:divsChild>
                <w:div w:id="8488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2304">
          <w:marLeft w:val="0"/>
          <w:marRight w:val="0"/>
          <w:marTop w:val="0"/>
          <w:marBottom w:val="0"/>
          <w:divBdr>
            <w:top w:val="none" w:sz="0" w:space="0" w:color="auto"/>
            <w:left w:val="none" w:sz="0" w:space="0" w:color="auto"/>
            <w:bottom w:val="none" w:sz="0" w:space="0" w:color="auto"/>
            <w:right w:val="none" w:sz="0" w:space="0" w:color="auto"/>
          </w:divBdr>
          <w:divsChild>
            <w:div w:id="398794095">
              <w:marLeft w:val="0"/>
              <w:marRight w:val="0"/>
              <w:marTop w:val="0"/>
              <w:marBottom w:val="0"/>
              <w:divBdr>
                <w:top w:val="none" w:sz="0" w:space="0" w:color="auto"/>
                <w:left w:val="none" w:sz="0" w:space="0" w:color="auto"/>
                <w:bottom w:val="none" w:sz="0" w:space="0" w:color="auto"/>
                <w:right w:val="none" w:sz="0" w:space="0" w:color="auto"/>
              </w:divBdr>
              <w:divsChild>
                <w:div w:id="11321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6480">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42360679">
      <w:bodyDiv w:val="1"/>
      <w:marLeft w:val="0"/>
      <w:marRight w:val="0"/>
      <w:marTop w:val="0"/>
      <w:marBottom w:val="0"/>
      <w:divBdr>
        <w:top w:val="none" w:sz="0" w:space="0" w:color="auto"/>
        <w:left w:val="none" w:sz="0" w:space="0" w:color="auto"/>
        <w:bottom w:val="none" w:sz="0" w:space="0" w:color="auto"/>
        <w:right w:val="none" w:sz="0" w:space="0" w:color="auto"/>
      </w:divBdr>
    </w:div>
    <w:div w:id="847523280">
      <w:bodyDiv w:val="1"/>
      <w:marLeft w:val="0"/>
      <w:marRight w:val="0"/>
      <w:marTop w:val="0"/>
      <w:marBottom w:val="0"/>
      <w:divBdr>
        <w:top w:val="none" w:sz="0" w:space="0" w:color="auto"/>
        <w:left w:val="none" w:sz="0" w:space="0" w:color="auto"/>
        <w:bottom w:val="none" w:sz="0" w:space="0" w:color="auto"/>
        <w:right w:val="none" w:sz="0" w:space="0" w:color="auto"/>
      </w:divBdr>
    </w:div>
    <w:div w:id="993988330">
      <w:bodyDiv w:val="1"/>
      <w:marLeft w:val="0"/>
      <w:marRight w:val="0"/>
      <w:marTop w:val="0"/>
      <w:marBottom w:val="0"/>
      <w:divBdr>
        <w:top w:val="none" w:sz="0" w:space="0" w:color="auto"/>
        <w:left w:val="none" w:sz="0" w:space="0" w:color="auto"/>
        <w:bottom w:val="none" w:sz="0" w:space="0" w:color="auto"/>
        <w:right w:val="none" w:sz="0" w:space="0" w:color="auto"/>
      </w:divBdr>
      <w:divsChild>
        <w:div w:id="425931330">
          <w:marLeft w:val="0"/>
          <w:marRight w:val="0"/>
          <w:marTop w:val="0"/>
          <w:marBottom w:val="0"/>
          <w:divBdr>
            <w:top w:val="none" w:sz="0" w:space="0" w:color="auto"/>
            <w:left w:val="none" w:sz="0" w:space="0" w:color="auto"/>
            <w:bottom w:val="none" w:sz="0" w:space="0" w:color="auto"/>
            <w:right w:val="none" w:sz="0" w:space="0" w:color="auto"/>
          </w:divBdr>
          <w:divsChild>
            <w:div w:id="1447189681">
              <w:marLeft w:val="0"/>
              <w:marRight w:val="0"/>
              <w:marTop w:val="0"/>
              <w:marBottom w:val="0"/>
              <w:divBdr>
                <w:top w:val="none" w:sz="0" w:space="0" w:color="auto"/>
                <w:left w:val="none" w:sz="0" w:space="0" w:color="auto"/>
                <w:bottom w:val="none" w:sz="0" w:space="0" w:color="auto"/>
                <w:right w:val="none" w:sz="0" w:space="0" w:color="auto"/>
              </w:divBdr>
              <w:divsChild>
                <w:div w:id="998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6285">
          <w:marLeft w:val="0"/>
          <w:marRight w:val="0"/>
          <w:marTop w:val="0"/>
          <w:marBottom w:val="0"/>
          <w:divBdr>
            <w:top w:val="none" w:sz="0" w:space="0" w:color="auto"/>
            <w:left w:val="none" w:sz="0" w:space="0" w:color="auto"/>
            <w:bottom w:val="none" w:sz="0" w:space="0" w:color="auto"/>
            <w:right w:val="none" w:sz="0" w:space="0" w:color="auto"/>
          </w:divBdr>
          <w:divsChild>
            <w:div w:id="12830">
              <w:marLeft w:val="0"/>
              <w:marRight w:val="0"/>
              <w:marTop w:val="0"/>
              <w:marBottom w:val="0"/>
              <w:divBdr>
                <w:top w:val="none" w:sz="0" w:space="0" w:color="auto"/>
                <w:left w:val="none" w:sz="0" w:space="0" w:color="auto"/>
                <w:bottom w:val="none" w:sz="0" w:space="0" w:color="auto"/>
                <w:right w:val="none" w:sz="0" w:space="0" w:color="auto"/>
              </w:divBdr>
              <w:divsChild>
                <w:div w:id="1857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01">
          <w:marLeft w:val="0"/>
          <w:marRight w:val="0"/>
          <w:marTop w:val="0"/>
          <w:marBottom w:val="0"/>
          <w:divBdr>
            <w:top w:val="none" w:sz="0" w:space="0" w:color="auto"/>
            <w:left w:val="none" w:sz="0" w:space="0" w:color="auto"/>
            <w:bottom w:val="none" w:sz="0" w:space="0" w:color="auto"/>
            <w:right w:val="none" w:sz="0" w:space="0" w:color="auto"/>
          </w:divBdr>
          <w:divsChild>
            <w:div w:id="1989361246">
              <w:marLeft w:val="0"/>
              <w:marRight w:val="0"/>
              <w:marTop w:val="0"/>
              <w:marBottom w:val="0"/>
              <w:divBdr>
                <w:top w:val="none" w:sz="0" w:space="0" w:color="auto"/>
                <w:left w:val="none" w:sz="0" w:space="0" w:color="auto"/>
                <w:bottom w:val="none" w:sz="0" w:space="0" w:color="auto"/>
                <w:right w:val="none" w:sz="0" w:space="0" w:color="auto"/>
              </w:divBdr>
              <w:divsChild>
                <w:div w:id="1817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0100">
          <w:marLeft w:val="0"/>
          <w:marRight w:val="0"/>
          <w:marTop w:val="0"/>
          <w:marBottom w:val="0"/>
          <w:divBdr>
            <w:top w:val="none" w:sz="0" w:space="0" w:color="auto"/>
            <w:left w:val="none" w:sz="0" w:space="0" w:color="auto"/>
            <w:bottom w:val="none" w:sz="0" w:space="0" w:color="auto"/>
            <w:right w:val="none" w:sz="0" w:space="0" w:color="auto"/>
          </w:divBdr>
          <w:divsChild>
            <w:div w:id="228997896">
              <w:marLeft w:val="0"/>
              <w:marRight w:val="0"/>
              <w:marTop w:val="0"/>
              <w:marBottom w:val="0"/>
              <w:divBdr>
                <w:top w:val="none" w:sz="0" w:space="0" w:color="auto"/>
                <w:left w:val="none" w:sz="0" w:space="0" w:color="auto"/>
                <w:bottom w:val="none" w:sz="0" w:space="0" w:color="auto"/>
                <w:right w:val="none" w:sz="0" w:space="0" w:color="auto"/>
              </w:divBdr>
              <w:divsChild>
                <w:div w:id="105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69909">
          <w:marLeft w:val="0"/>
          <w:marRight w:val="0"/>
          <w:marTop w:val="0"/>
          <w:marBottom w:val="0"/>
          <w:divBdr>
            <w:top w:val="none" w:sz="0" w:space="0" w:color="auto"/>
            <w:left w:val="none" w:sz="0" w:space="0" w:color="auto"/>
            <w:bottom w:val="none" w:sz="0" w:space="0" w:color="auto"/>
            <w:right w:val="none" w:sz="0" w:space="0" w:color="auto"/>
          </w:divBdr>
        </w:div>
        <w:div w:id="1411149853">
          <w:marLeft w:val="0"/>
          <w:marRight w:val="0"/>
          <w:marTop w:val="0"/>
          <w:marBottom w:val="0"/>
          <w:divBdr>
            <w:top w:val="none" w:sz="0" w:space="0" w:color="auto"/>
            <w:left w:val="none" w:sz="0" w:space="0" w:color="auto"/>
            <w:bottom w:val="none" w:sz="0" w:space="0" w:color="auto"/>
            <w:right w:val="none" w:sz="0" w:space="0" w:color="auto"/>
          </w:divBdr>
          <w:divsChild>
            <w:div w:id="1290479307">
              <w:marLeft w:val="0"/>
              <w:marRight w:val="0"/>
              <w:marTop w:val="0"/>
              <w:marBottom w:val="0"/>
              <w:divBdr>
                <w:top w:val="none" w:sz="0" w:space="0" w:color="auto"/>
                <w:left w:val="none" w:sz="0" w:space="0" w:color="auto"/>
                <w:bottom w:val="none" w:sz="0" w:space="0" w:color="auto"/>
                <w:right w:val="none" w:sz="0" w:space="0" w:color="auto"/>
              </w:divBdr>
              <w:divsChild>
                <w:div w:id="18090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3892">
          <w:marLeft w:val="0"/>
          <w:marRight w:val="0"/>
          <w:marTop w:val="0"/>
          <w:marBottom w:val="0"/>
          <w:divBdr>
            <w:top w:val="none" w:sz="0" w:space="0" w:color="auto"/>
            <w:left w:val="none" w:sz="0" w:space="0" w:color="auto"/>
            <w:bottom w:val="none" w:sz="0" w:space="0" w:color="auto"/>
            <w:right w:val="none" w:sz="0" w:space="0" w:color="auto"/>
          </w:divBdr>
          <w:divsChild>
            <w:div w:id="576482631">
              <w:marLeft w:val="0"/>
              <w:marRight w:val="0"/>
              <w:marTop w:val="0"/>
              <w:marBottom w:val="0"/>
              <w:divBdr>
                <w:top w:val="none" w:sz="0" w:space="0" w:color="auto"/>
                <w:left w:val="none" w:sz="0" w:space="0" w:color="auto"/>
                <w:bottom w:val="none" w:sz="0" w:space="0" w:color="auto"/>
                <w:right w:val="none" w:sz="0" w:space="0" w:color="auto"/>
              </w:divBdr>
              <w:divsChild>
                <w:div w:id="16454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140">
          <w:marLeft w:val="0"/>
          <w:marRight w:val="0"/>
          <w:marTop w:val="0"/>
          <w:marBottom w:val="0"/>
          <w:divBdr>
            <w:top w:val="none" w:sz="0" w:space="0" w:color="auto"/>
            <w:left w:val="none" w:sz="0" w:space="0" w:color="auto"/>
            <w:bottom w:val="none" w:sz="0" w:space="0" w:color="auto"/>
            <w:right w:val="none" w:sz="0" w:space="0" w:color="auto"/>
          </w:divBdr>
          <w:divsChild>
            <w:div w:id="640116425">
              <w:marLeft w:val="0"/>
              <w:marRight w:val="0"/>
              <w:marTop w:val="0"/>
              <w:marBottom w:val="0"/>
              <w:divBdr>
                <w:top w:val="none" w:sz="0" w:space="0" w:color="auto"/>
                <w:left w:val="none" w:sz="0" w:space="0" w:color="auto"/>
                <w:bottom w:val="none" w:sz="0" w:space="0" w:color="auto"/>
                <w:right w:val="none" w:sz="0" w:space="0" w:color="auto"/>
              </w:divBdr>
              <w:divsChild>
                <w:div w:id="1506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891">
          <w:marLeft w:val="0"/>
          <w:marRight w:val="0"/>
          <w:marTop w:val="0"/>
          <w:marBottom w:val="0"/>
          <w:divBdr>
            <w:top w:val="none" w:sz="0" w:space="0" w:color="auto"/>
            <w:left w:val="none" w:sz="0" w:space="0" w:color="auto"/>
            <w:bottom w:val="none" w:sz="0" w:space="0" w:color="auto"/>
            <w:right w:val="none" w:sz="0" w:space="0" w:color="auto"/>
          </w:divBdr>
          <w:divsChild>
            <w:div w:id="1296374575">
              <w:marLeft w:val="0"/>
              <w:marRight w:val="0"/>
              <w:marTop w:val="0"/>
              <w:marBottom w:val="0"/>
              <w:divBdr>
                <w:top w:val="none" w:sz="0" w:space="0" w:color="auto"/>
                <w:left w:val="none" w:sz="0" w:space="0" w:color="auto"/>
                <w:bottom w:val="none" w:sz="0" w:space="0" w:color="auto"/>
                <w:right w:val="none" w:sz="0" w:space="0" w:color="auto"/>
              </w:divBdr>
              <w:divsChild>
                <w:div w:id="3381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5176">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614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3064">
          <w:marLeft w:val="0"/>
          <w:marRight w:val="0"/>
          <w:marTop w:val="0"/>
          <w:marBottom w:val="0"/>
          <w:divBdr>
            <w:top w:val="none" w:sz="0" w:space="0" w:color="auto"/>
            <w:left w:val="none" w:sz="0" w:space="0" w:color="auto"/>
            <w:bottom w:val="none" w:sz="0" w:space="0" w:color="auto"/>
            <w:right w:val="none" w:sz="0" w:space="0" w:color="auto"/>
          </w:divBdr>
          <w:divsChild>
            <w:div w:id="682633439">
              <w:marLeft w:val="0"/>
              <w:marRight w:val="0"/>
              <w:marTop w:val="0"/>
              <w:marBottom w:val="0"/>
              <w:divBdr>
                <w:top w:val="none" w:sz="0" w:space="0" w:color="auto"/>
                <w:left w:val="none" w:sz="0" w:space="0" w:color="auto"/>
                <w:bottom w:val="none" w:sz="0" w:space="0" w:color="auto"/>
                <w:right w:val="none" w:sz="0" w:space="0" w:color="auto"/>
              </w:divBdr>
              <w:divsChild>
                <w:div w:id="15176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02720903">
      <w:bodyDiv w:val="1"/>
      <w:marLeft w:val="0"/>
      <w:marRight w:val="0"/>
      <w:marTop w:val="0"/>
      <w:marBottom w:val="0"/>
      <w:divBdr>
        <w:top w:val="none" w:sz="0" w:space="0" w:color="auto"/>
        <w:left w:val="none" w:sz="0" w:space="0" w:color="auto"/>
        <w:bottom w:val="none" w:sz="0" w:space="0" w:color="auto"/>
        <w:right w:val="none" w:sz="0" w:space="0" w:color="auto"/>
      </w:divBdr>
      <w:divsChild>
        <w:div w:id="282809045">
          <w:marLeft w:val="0"/>
          <w:marRight w:val="0"/>
          <w:marTop w:val="0"/>
          <w:marBottom w:val="0"/>
          <w:divBdr>
            <w:top w:val="none" w:sz="0" w:space="0" w:color="auto"/>
            <w:left w:val="none" w:sz="0" w:space="0" w:color="auto"/>
            <w:bottom w:val="none" w:sz="0" w:space="0" w:color="auto"/>
            <w:right w:val="none" w:sz="0" w:space="0" w:color="auto"/>
          </w:divBdr>
        </w:div>
        <w:div w:id="860363843">
          <w:marLeft w:val="0"/>
          <w:marRight w:val="0"/>
          <w:marTop w:val="0"/>
          <w:marBottom w:val="0"/>
          <w:divBdr>
            <w:top w:val="none" w:sz="0" w:space="0" w:color="auto"/>
            <w:left w:val="none" w:sz="0" w:space="0" w:color="auto"/>
            <w:bottom w:val="none" w:sz="0" w:space="0" w:color="auto"/>
            <w:right w:val="none" w:sz="0" w:space="0" w:color="auto"/>
          </w:divBdr>
          <w:divsChild>
            <w:div w:id="11226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0004">
      <w:bodyDiv w:val="1"/>
      <w:marLeft w:val="0"/>
      <w:marRight w:val="0"/>
      <w:marTop w:val="0"/>
      <w:marBottom w:val="0"/>
      <w:divBdr>
        <w:top w:val="none" w:sz="0" w:space="0" w:color="auto"/>
        <w:left w:val="none" w:sz="0" w:space="0" w:color="auto"/>
        <w:bottom w:val="none" w:sz="0" w:space="0" w:color="auto"/>
        <w:right w:val="none" w:sz="0" w:space="0" w:color="auto"/>
      </w:divBdr>
    </w:div>
    <w:div w:id="1134450577">
      <w:bodyDiv w:val="1"/>
      <w:marLeft w:val="0"/>
      <w:marRight w:val="0"/>
      <w:marTop w:val="0"/>
      <w:marBottom w:val="0"/>
      <w:divBdr>
        <w:top w:val="none" w:sz="0" w:space="0" w:color="auto"/>
        <w:left w:val="none" w:sz="0" w:space="0" w:color="auto"/>
        <w:bottom w:val="none" w:sz="0" w:space="0" w:color="auto"/>
        <w:right w:val="none" w:sz="0" w:space="0" w:color="auto"/>
      </w:divBdr>
    </w:div>
    <w:div w:id="1140877127">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16974467">
      <w:bodyDiv w:val="1"/>
      <w:marLeft w:val="0"/>
      <w:marRight w:val="0"/>
      <w:marTop w:val="0"/>
      <w:marBottom w:val="0"/>
      <w:divBdr>
        <w:top w:val="none" w:sz="0" w:space="0" w:color="auto"/>
        <w:left w:val="none" w:sz="0" w:space="0" w:color="auto"/>
        <w:bottom w:val="none" w:sz="0" w:space="0" w:color="auto"/>
        <w:right w:val="none" w:sz="0" w:space="0" w:color="auto"/>
      </w:divBdr>
      <w:divsChild>
        <w:div w:id="102042279">
          <w:marLeft w:val="0"/>
          <w:marRight w:val="0"/>
          <w:marTop w:val="0"/>
          <w:marBottom w:val="0"/>
          <w:divBdr>
            <w:top w:val="none" w:sz="0" w:space="0" w:color="auto"/>
            <w:left w:val="none" w:sz="0" w:space="0" w:color="auto"/>
            <w:bottom w:val="none" w:sz="0" w:space="0" w:color="auto"/>
            <w:right w:val="none" w:sz="0" w:space="0" w:color="auto"/>
          </w:divBdr>
          <w:divsChild>
            <w:div w:id="964505467">
              <w:marLeft w:val="0"/>
              <w:marRight w:val="0"/>
              <w:marTop w:val="0"/>
              <w:marBottom w:val="0"/>
              <w:divBdr>
                <w:top w:val="none" w:sz="0" w:space="0" w:color="auto"/>
                <w:left w:val="none" w:sz="0" w:space="0" w:color="auto"/>
                <w:bottom w:val="none" w:sz="0" w:space="0" w:color="auto"/>
                <w:right w:val="none" w:sz="0" w:space="0" w:color="auto"/>
              </w:divBdr>
              <w:divsChild>
                <w:div w:id="10306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6665">
          <w:marLeft w:val="0"/>
          <w:marRight w:val="0"/>
          <w:marTop w:val="0"/>
          <w:marBottom w:val="0"/>
          <w:divBdr>
            <w:top w:val="none" w:sz="0" w:space="0" w:color="auto"/>
            <w:left w:val="none" w:sz="0" w:space="0" w:color="auto"/>
            <w:bottom w:val="none" w:sz="0" w:space="0" w:color="auto"/>
            <w:right w:val="none" w:sz="0" w:space="0" w:color="auto"/>
          </w:divBdr>
          <w:divsChild>
            <w:div w:id="294410877">
              <w:marLeft w:val="0"/>
              <w:marRight w:val="0"/>
              <w:marTop w:val="0"/>
              <w:marBottom w:val="0"/>
              <w:divBdr>
                <w:top w:val="none" w:sz="0" w:space="0" w:color="auto"/>
                <w:left w:val="none" w:sz="0" w:space="0" w:color="auto"/>
                <w:bottom w:val="none" w:sz="0" w:space="0" w:color="auto"/>
                <w:right w:val="none" w:sz="0" w:space="0" w:color="auto"/>
              </w:divBdr>
              <w:divsChild>
                <w:div w:id="14682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2538">
          <w:marLeft w:val="0"/>
          <w:marRight w:val="0"/>
          <w:marTop w:val="0"/>
          <w:marBottom w:val="0"/>
          <w:divBdr>
            <w:top w:val="none" w:sz="0" w:space="0" w:color="auto"/>
            <w:left w:val="none" w:sz="0" w:space="0" w:color="auto"/>
            <w:bottom w:val="none" w:sz="0" w:space="0" w:color="auto"/>
            <w:right w:val="none" w:sz="0" w:space="0" w:color="auto"/>
          </w:divBdr>
          <w:divsChild>
            <w:div w:id="142936366">
              <w:marLeft w:val="0"/>
              <w:marRight w:val="0"/>
              <w:marTop w:val="0"/>
              <w:marBottom w:val="0"/>
              <w:divBdr>
                <w:top w:val="none" w:sz="0" w:space="0" w:color="auto"/>
                <w:left w:val="none" w:sz="0" w:space="0" w:color="auto"/>
                <w:bottom w:val="none" w:sz="0" w:space="0" w:color="auto"/>
                <w:right w:val="none" w:sz="0" w:space="0" w:color="auto"/>
              </w:divBdr>
              <w:divsChild>
                <w:div w:id="8312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767">
          <w:marLeft w:val="0"/>
          <w:marRight w:val="0"/>
          <w:marTop w:val="0"/>
          <w:marBottom w:val="0"/>
          <w:divBdr>
            <w:top w:val="none" w:sz="0" w:space="0" w:color="auto"/>
            <w:left w:val="none" w:sz="0" w:space="0" w:color="auto"/>
            <w:bottom w:val="none" w:sz="0" w:space="0" w:color="auto"/>
            <w:right w:val="none" w:sz="0" w:space="0" w:color="auto"/>
          </w:divBdr>
          <w:divsChild>
            <w:div w:id="1483892948">
              <w:marLeft w:val="0"/>
              <w:marRight w:val="0"/>
              <w:marTop w:val="0"/>
              <w:marBottom w:val="0"/>
              <w:divBdr>
                <w:top w:val="none" w:sz="0" w:space="0" w:color="auto"/>
                <w:left w:val="none" w:sz="0" w:space="0" w:color="auto"/>
                <w:bottom w:val="none" w:sz="0" w:space="0" w:color="auto"/>
                <w:right w:val="none" w:sz="0" w:space="0" w:color="auto"/>
              </w:divBdr>
              <w:divsChild>
                <w:div w:id="324364778">
                  <w:marLeft w:val="0"/>
                  <w:marRight w:val="0"/>
                  <w:marTop w:val="0"/>
                  <w:marBottom w:val="0"/>
                  <w:divBdr>
                    <w:top w:val="none" w:sz="0" w:space="0" w:color="auto"/>
                    <w:left w:val="none" w:sz="0" w:space="0" w:color="auto"/>
                    <w:bottom w:val="none" w:sz="0" w:space="0" w:color="auto"/>
                    <w:right w:val="none" w:sz="0" w:space="0" w:color="auto"/>
                  </w:divBdr>
                  <w:divsChild>
                    <w:div w:id="386610187">
                      <w:marLeft w:val="0"/>
                      <w:marRight w:val="0"/>
                      <w:marTop w:val="0"/>
                      <w:marBottom w:val="0"/>
                      <w:divBdr>
                        <w:top w:val="none" w:sz="0" w:space="0" w:color="auto"/>
                        <w:left w:val="none" w:sz="0" w:space="0" w:color="auto"/>
                        <w:bottom w:val="none" w:sz="0" w:space="0" w:color="auto"/>
                        <w:right w:val="none" w:sz="0" w:space="0" w:color="auto"/>
                      </w:divBdr>
                    </w:div>
                  </w:divsChild>
                </w:div>
                <w:div w:id="640616216">
                  <w:marLeft w:val="0"/>
                  <w:marRight w:val="0"/>
                  <w:marTop w:val="0"/>
                  <w:marBottom w:val="0"/>
                  <w:divBdr>
                    <w:top w:val="none" w:sz="0" w:space="0" w:color="auto"/>
                    <w:left w:val="none" w:sz="0" w:space="0" w:color="auto"/>
                    <w:bottom w:val="none" w:sz="0" w:space="0" w:color="auto"/>
                    <w:right w:val="none" w:sz="0" w:space="0" w:color="auto"/>
                  </w:divBdr>
                </w:div>
                <w:div w:id="1006710684">
                  <w:marLeft w:val="0"/>
                  <w:marRight w:val="0"/>
                  <w:marTop w:val="0"/>
                  <w:marBottom w:val="0"/>
                  <w:divBdr>
                    <w:top w:val="none" w:sz="0" w:space="0" w:color="auto"/>
                    <w:left w:val="none" w:sz="0" w:space="0" w:color="auto"/>
                    <w:bottom w:val="none" w:sz="0" w:space="0" w:color="auto"/>
                    <w:right w:val="none" w:sz="0" w:space="0" w:color="auto"/>
                  </w:divBdr>
                  <w:divsChild>
                    <w:div w:id="611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064891">
      <w:bodyDiv w:val="1"/>
      <w:marLeft w:val="0"/>
      <w:marRight w:val="0"/>
      <w:marTop w:val="0"/>
      <w:marBottom w:val="0"/>
      <w:divBdr>
        <w:top w:val="none" w:sz="0" w:space="0" w:color="auto"/>
        <w:left w:val="none" w:sz="0" w:space="0" w:color="auto"/>
        <w:bottom w:val="none" w:sz="0" w:space="0" w:color="auto"/>
        <w:right w:val="none" w:sz="0" w:space="0" w:color="auto"/>
      </w:divBdr>
    </w:div>
    <w:div w:id="1641036270">
      <w:bodyDiv w:val="1"/>
      <w:marLeft w:val="0"/>
      <w:marRight w:val="0"/>
      <w:marTop w:val="0"/>
      <w:marBottom w:val="0"/>
      <w:divBdr>
        <w:top w:val="none" w:sz="0" w:space="0" w:color="auto"/>
        <w:left w:val="none" w:sz="0" w:space="0" w:color="auto"/>
        <w:bottom w:val="none" w:sz="0" w:space="0" w:color="auto"/>
        <w:right w:val="none" w:sz="0" w:space="0" w:color="auto"/>
      </w:divBdr>
    </w:div>
    <w:div w:id="1641886009">
      <w:bodyDiv w:val="1"/>
      <w:marLeft w:val="0"/>
      <w:marRight w:val="0"/>
      <w:marTop w:val="0"/>
      <w:marBottom w:val="0"/>
      <w:divBdr>
        <w:top w:val="none" w:sz="0" w:space="0" w:color="auto"/>
        <w:left w:val="none" w:sz="0" w:space="0" w:color="auto"/>
        <w:bottom w:val="none" w:sz="0" w:space="0" w:color="auto"/>
        <w:right w:val="none" w:sz="0" w:space="0" w:color="auto"/>
      </w:divBdr>
    </w:div>
    <w:div w:id="1707023945">
      <w:bodyDiv w:val="1"/>
      <w:marLeft w:val="0"/>
      <w:marRight w:val="0"/>
      <w:marTop w:val="0"/>
      <w:marBottom w:val="0"/>
      <w:divBdr>
        <w:top w:val="none" w:sz="0" w:space="0" w:color="auto"/>
        <w:left w:val="none" w:sz="0" w:space="0" w:color="auto"/>
        <w:bottom w:val="none" w:sz="0" w:space="0" w:color="auto"/>
        <w:right w:val="none" w:sz="0" w:space="0" w:color="auto"/>
      </w:divBdr>
    </w:div>
    <w:div w:id="1777748616">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49053835">
      <w:bodyDiv w:val="1"/>
      <w:marLeft w:val="0"/>
      <w:marRight w:val="0"/>
      <w:marTop w:val="0"/>
      <w:marBottom w:val="0"/>
      <w:divBdr>
        <w:top w:val="none" w:sz="0" w:space="0" w:color="auto"/>
        <w:left w:val="none" w:sz="0" w:space="0" w:color="auto"/>
        <w:bottom w:val="none" w:sz="0" w:space="0" w:color="auto"/>
        <w:right w:val="none" w:sz="0" w:space="0" w:color="auto"/>
      </w:divBdr>
      <w:divsChild>
        <w:div w:id="124927766">
          <w:marLeft w:val="0"/>
          <w:marRight w:val="0"/>
          <w:marTop w:val="0"/>
          <w:marBottom w:val="0"/>
          <w:divBdr>
            <w:top w:val="none" w:sz="0" w:space="0" w:color="auto"/>
            <w:left w:val="none" w:sz="0" w:space="0" w:color="auto"/>
            <w:bottom w:val="none" w:sz="0" w:space="0" w:color="auto"/>
            <w:right w:val="none" w:sz="0" w:space="0" w:color="auto"/>
          </w:divBdr>
          <w:divsChild>
            <w:div w:id="1098408563">
              <w:marLeft w:val="0"/>
              <w:marRight w:val="0"/>
              <w:marTop w:val="0"/>
              <w:marBottom w:val="0"/>
              <w:divBdr>
                <w:top w:val="none" w:sz="0" w:space="0" w:color="auto"/>
                <w:left w:val="none" w:sz="0" w:space="0" w:color="auto"/>
                <w:bottom w:val="none" w:sz="0" w:space="0" w:color="auto"/>
                <w:right w:val="none" w:sz="0" w:space="0" w:color="auto"/>
              </w:divBdr>
              <w:divsChild>
                <w:div w:id="8233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7330">
          <w:marLeft w:val="0"/>
          <w:marRight w:val="0"/>
          <w:marTop w:val="0"/>
          <w:marBottom w:val="0"/>
          <w:divBdr>
            <w:top w:val="none" w:sz="0" w:space="0" w:color="auto"/>
            <w:left w:val="none" w:sz="0" w:space="0" w:color="auto"/>
            <w:bottom w:val="none" w:sz="0" w:space="0" w:color="auto"/>
            <w:right w:val="none" w:sz="0" w:space="0" w:color="auto"/>
          </w:divBdr>
          <w:divsChild>
            <w:div w:id="1390884848">
              <w:marLeft w:val="0"/>
              <w:marRight w:val="0"/>
              <w:marTop w:val="0"/>
              <w:marBottom w:val="0"/>
              <w:divBdr>
                <w:top w:val="none" w:sz="0" w:space="0" w:color="auto"/>
                <w:left w:val="none" w:sz="0" w:space="0" w:color="auto"/>
                <w:bottom w:val="none" w:sz="0" w:space="0" w:color="auto"/>
                <w:right w:val="none" w:sz="0" w:space="0" w:color="auto"/>
              </w:divBdr>
              <w:divsChild>
                <w:div w:id="2695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6866">
          <w:marLeft w:val="0"/>
          <w:marRight w:val="0"/>
          <w:marTop w:val="0"/>
          <w:marBottom w:val="0"/>
          <w:divBdr>
            <w:top w:val="none" w:sz="0" w:space="0" w:color="auto"/>
            <w:left w:val="none" w:sz="0" w:space="0" w:color="auto"/>
            <w:bottom w:val="none" w:sz="0" w:space="0" w:color="auto"/>
            <w:right w:val="none" w:sz="0" w:space="0" w:color="auto"/>
          </w:divBdr>
          <w:divsChild>
            <w:div w:id="1105075520">
              <w:marLeft w:val="0"/>
              <w:marRight w:val="0"/>
              <w:marTop w:val="0"/>
              <w:marBottom w:val="0"/>
              <w:divBdr>
                <w:top w:val="none" w:sz="0" w:space="0" w:color="auto"/>
                <w:left w:val="none" w:sz="0" w:space="0" w:color="auto"/>
                <w:bottom w:val="none" w:sz="0" w:space="0" w:color="auto"/>
                <w:right w:val="none" w:sz="0" w:space="0" w:color="auto"/>
              </w:divBdr>
              <w:divsChild>
                <w:div w:id="9464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5817">
          <w:marLeft w:val="0"/>
          <w:marRight w:val="0"/>
          <w:marTop w:val="0"/>
          <w:marBottom w:val="0"/>
          <w:divBdr>
            <w:top w:val="none" w:sz="0" w:space="0" w:color="auto"/>
            <w:left w:val="none" w:sz="0" w:space="0" w:color="auto"/>
            <w:bottom w:val="none" w:sz="0" w:space="0" w:color="auto"/>
            <w:right w:val="none" w:sz="0" w:space="0" w:color="auto"/>
          </w:divBdr>
          <w:divsChild>
            <w:div w:id="1529951370">
              <w:marLeft w:val="0"/>
              <w:marRight w:val="0"/>
              <w:marTop w:val="0"/>
              <w:marBottom w:val="0"/>
              <w:divBdr>
                <w:top w:val="none" w:sz="0" w:space="0" w:color="auto"/>
                <w:left w:val="none" w:sz="0" w:space="0" w:color="auto"/>
                <w:bottom w:val="none" w:sz="0" w:space="0" w:color="auto"/>
                <w:right w:val="none" w:sz="0" w:space="0" w:color="auto"/>
              </w:divBdr>
              <w:divsChild>
                <w:div w:id="19352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898">
          <w:marLeft w:val="0"/>
          <w:marRight w:val="0"/>
          <w:marTop w:val="0"/>
          <w:marBottom w:val="0"/>
          <w:divBdr>
            <w:top w:val="none" w:sz="0" w:space="0" w:color="auto"/>
            <w:left w:val="none" w:sz="0" w:space="0" w:color="auto"/>
            <w:bottom w:val="none" w:sz="0" w:space="0" w:color="auto"/>
            <w:right w:val="none" w:sz="0" w:space="0" w:color="auto"/>
          </w:divBdr>
          <w:divsChild>
            <w:div w:id="310330241">
              <w:marLeft w:val="0"/>
              <w:marRight w:val="0"/>
              <w:marTop w:val="0"/>
              <w:marBottom w:val="0"/>
              <w:divBdr>
                <w:top w:val="none" w:sz="0" w:space="0" w:color="auto"/>
                <w:left w:val="none" w:sz="0" w:space="0" w:color="auto"/>
                <w:bottom w:val="none" w:sz="0" w:space="0" w:color="auto"/>
                <w:right w:val="none" w:sz="0" w:space="0" w:color="auto"/>
              </w:divBdr>
              <w:divsChild>
                <w:div w:id="8625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6858">
          <w:marLeft w:val="0"/>
          <w:marRight w:val="0"/>
          <w:marTop w:val="0"/>
          <w:marBottom w:val="0"/>
          <w:divBdr>
            <w:top w:val="none" w:sz="0" w:space="0" w:color="auto"/>
            <w:left w:val="none" w:sz="0" w:space="0" w:color="auto"/>
            <w:bottom w:val="none" w:sz="0" w:space="0" w:color="auto"/>
            <w:right w:val="none" w:sz="0" w:space="0" w:color="auto"/>
          </w:divBdr>
          <w:divsChild>
            <w:div w:id="285354493">
              <w:marLeft w:val="0"/>
              <w:marRight w:val="0"/>
              <w:marTop w:val="0"/>
              <w:marBottom w:val="0"/>
              <w:divBdr>
                <w:top w:val="none" w:sz="0" w:space="0" w:color="auto"/>
                <w:left w:val="none" w:sz="0" w:space="0" w:color="auto"/>
                <w:bottom w:val="none" w:sz="0" w:space="0" w:color="auto"/>
                <w:right w:val="none" w:sz="0" w:space="0" w:color="auto"/>
              </w:divBdr>
              <w:divsChild>
                <w:div w:id="2110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6980">
          <w:marLeft w:val="0"/>
          <w:marRight w:val="0"/>
          <w:marTop w:val="0"/>
          <w:marBottom w:val="0"/>
          <w:divBdr>
            <w:top w:val="none" w:sz="0" w:space="0" w:color="auto"/>
            <w:left w:val="none" w:sz="0" w:space="0" w:color="auto"/>
            <w:bottom w:val="none" w:sz="0" w:space="0" w:color="auto"/>
            <w:right w:val="none" w:sz="0" w:space="0" w:color="auto"/>
          </w:divBdr>
          <w:divsChild>
            <w:div w:id="1735856632">
              <w:marLeft w:val="0"/>
              <w:marRight w:val="0"/>
              <w:marTop w:val="0"/>
              <w:marBottom w:val="0"/>
              <w:divBdr>
                <w:top w:val="none" w:sz="0" w:space="0" w:color="auto"/>
                <w:left w:val="none" w:sz="0" w:space="0" w:color="auto"/>
                <w:bottom w:val="none" w:sz="0" w:space="0" w:color="auto"/>
                <w:right w:val="none" w:sz="0" w:space="0" w:color="auto"/>
              </w:divBdr>
              <w:divsChild>
                <w:div w:id="16954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744">
          <w:marLeft w:val="0"/>
          <w:marRight w:val="0"/>
          <w:marTop w:val="0"/>
          <w:marBottom w:val="0"/>
          <w:divBdr>
            <w:top w:val="none" w:sz="0" w:space="0" w:color="auto"/>
            <w:left w:val="none" w:sz="0" w:space="0" w:color="auto"/>
            <w:bottom w:val="none" w:sz="0" w:space="0" w:color="auto"/>
            <w:right w:val="none" w:sz="0" w:space="0" w:color="auto"/>
          </w:divBdr>
        </w:div>
        <w:div w:id="1588921213">
          <w:marLeft w:val="0"/>
          <w:marRight w:val="0"/>
          <w:marTop w:val="0"/>
          <w:marBottom w:val="0"/>
          <w:divBdr>
            <w:top w:val="none" w:sz="0" w:space="0" w:color="auto"/>
            <w:left w:val="none" w:sz="0" w:space="0" w:color="auto"/>
            <w:bottom w:val="none" w:sz="0" w:space="0" w:color="auto"/>
            <w:right w:val="none" w:sz="0" w:space="0" w:color="auto"/>
          </w:divBdr>
          <w:divsChild>
            <w:div w:id="1294487340">
              <w:marLeft w:val="0"/>
              <w:marRight w:val="0"/>
              <w:marTop w:val="0"/>
              <w:marBottom w:val="0"/>
              <w:divBdr>
                <w:top w:val="none" w:sz="0" w:space="0" w:color="auto"/>
                <w:left w:val="none" w:sz="0" w:space="0" w:color="auto"/>
                <w:bottom w:val="none" w:sz="0" w:space="0" w:color="auto"/>
                <w:right w:val="none" w:sz="0" w:space="0" w:color="auto"/>
              </w:divBdr>
              <w:divsChild>
                <w:div w:id="460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3364">
          <w:marLeft w:val="0"/>
          <w:marRight w:val="0"/>
          <w:marTop w:val="0"/>
          <w:marBottom w:val="0"/>
          <w:divBdr>
            <w:top w:val="none" w:sz="0" w:space="0" w:color="auto"/>
            <w:left w:val="none" w:sz="0" w:space="0" w:color="auto"/>
            <w:bottom w:val="none" w:sz="0" w:space="0" w:color="auto"/>
            <w:right w:val="none" w:sz="0" w:space="0" w:color="auto"/>
          </w:divBdr>
          <w:divsChild>
            <w:div w:id="1705983533">
              <w:marLeft w:val="0"/>
              <w:marRight w:val="0"/>
              <w:marTop w:val="0"/>
              <w:marBottom w:val="0"/>
              <w:divBdr>
                <w:top w:val="none" w:sz="0" w:space="0" w:color="auto"/>
                <w:left w:val="none" w:sz="0" w:space="0" w:color="auto"/>
                <w:bottom w:val="none" w:sz="0" w:space="0" w:color="auto"/>
                <w:right w:val="none" w:sz="0" w:space="0" w:color="auto"/>
              </w:divBdr>
              <w:divsChild>
                <w:div w:id="14433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2177">
          <w:marLeft w:val="0"/>
          <w:marRight w:val="0"/>
          <w:marTop w:val="0"/>
          <w:marBottom w:val="0"/>
          <w:divBdr>
            <w:top w:val="none" w:sz="0" w:space="0" w:color="auto"/>
            <w:left w:val="none" w:sz="0" w:space="0" w:color="auto"/>
            <w:bottom w:val="none" w:sz="0" w:space="0" w:color="auto"/>
            <w:right w:val="none" w:sz="0" w:space="0" w:color="auto"/>
          </w:divBdr>
          <w:divsChild>
            <w:div w:id="1256861075">
              <w:marLeft w:val="0"/>
              <w:marRight w:val="0"/>
              <w:marTop w:val="0"/>
              <w:marBottom w:val="0"/>
              <w:divBdr>
                <w:top w:val="none" w:sz="0" w:space="0" w:color="auto"/>
                <w:left w:val="none" w:sz="0" w:space="0" w:color="auto"/>
                <w:bottom w:val="none" w:sz="0" w:space="0" w:color="auto"/>
                <w:right w:val="none" w:sz="0" w:space="0" w:color="auto"/>
              </w:divBdr>
              <w:divsChild>
                <w:div w:id="15234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57592063">
      <w:bodyDiv w:val="1"/>
      <w:marLeft w:val="0"/>
      <w:marRight w:val="0"/>
      <w:marTop w:val="0"/>
      <w:marBottom w:val="0"/>
      <w:divBdr>
        <w:top w:val="none" w:sz="0" w:space="0" w:color="auto"/>
        <w:left w:val="none" w:sz="0" w:space="0" w:color="auto"/>
        <w:bottom w:val="none" w:sz="0" w:space="0" w:color="auto"/>
        <w:right w:val="none" w:sz="0" w:space="0" w:color="auto"/>
      </w:divBdr>
    </w:div>
    <w:div w:id="1982226204">
      <w:bodyDiv w:val="1"/>
      <w:marLeft w:val="0"/>
      <w:marRight w:val="0"/>
      <w:marTop w:val="0"/>
      <w:marBottom w:val="0"/>
      <w:divBdr>
        <w:top w:val="none" w:sz="0" w:space="0" w:color="auto"/>
        <w:left w:val="none" w:sz="0" w:space="0" w:color="auto"/>
        <w:bottom w:val="none" w:sz="0" w:space="0" w:color="auto"/>
        <w:right w:val="none" w:sz="0" w:space="0" w:color="auto"/>
      </w:divBdr>
    </w:div>
    <w:div w:id="2110077160">
      <w:bodyDiv w:val="1"/>
      <w:marLeft w:val="0"/>
      <w:marRight w:val="0"/>
      <w:marTop w:val="0"/>
      <w:marBottom w:val="0"/>
      <w:divBdr>
        <w:top w:val="none" w:sz="0" w:space="0" w:color="auto"/>
        <w:left w:val="none" w:sz="0" w:space="0" w:color="auto"/>
        <w:bottom w:val="none" w:sz="0" w:space="0" w:color="auto"/>
        <w:right w:val="none" w:sz="0" w:space="0" w:color="auto"/>
      </w:divBdr>
    </w:div>
    <w:div w:id="2115860302">
      <w:bodyDiv w:val="1"/>
      <w:marLeft w:val="0"/>
      <w:marRight w:val="0"/>
      <w:marTop w:val="0"/>
      <w:marBottom w:val="0"/>
      <w:divBdr>
        <w:top w:val="none" w:sz="0" w:space="0" w:color="auto"/>
        <w:left w:val="none" w:sz="0" w:space="0" w:color="auto"/>
        <w:bottom w:val="none" w:sz="0" w:space="0" w:color="auto"/>
        <w:right w:val="none" w:sz="0" w:space="0" w:color="auto"/>
      </w:divBdr>
    </w:div>
    <w:div w:id="21188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zwoj-technologia/wez-udzial-w-konsultacjach-publicznych-w-ramach-rzadowego-procesu-legislacyjnego" TargetMode="External"/><Relationship Id="rId5" Type="http://schemas.openxmlformats.org/officeDocument/2006/relationships/webSettings" Target="webSettings.xml"/><Relationship Id="rId10" Type="http://schemas.openxmlformats.org/officeDocument/2006/relationships/hyperlink" Target="https://m.in" TargetMode="External"/><Relationship Id="rId4" Type="http://schemas.openxmlformats.org/officeDocument/2006/relationships/settings" Target="settings.xml"/><Relationship Id="rId9" Type="http://schemas.openxmlformats.org/officeDocument/2006/relationships/hyperlink" Target="mailto:Andrzej.Guzowski@mrit.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bf84ff64-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4A83-C882-43B0-8989-5BC21350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10215</Words>
  <Characters>61293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71366</CharactersWithSpaces>
  <SharedDoc>false</SharedDoc>
  <HLinks>
    <vt:vector size="6" baseType="variant">
      <vt:variant>
        <vt:i4>5308534</vt:i4>
      </vt:variant>
      <vt:variant>
        <vt:i4>0</vt:i4>
      </vt:variant>
      <vt:variant>
        <vt:i4>0</vt:i4>
      </vt:variant>
      <vt:variant>
        <vt:i4>5</vt:i4>
      </vt:variant>
      <vt:variant>
        <vt:lpwstr>mailto:Andrzej.Guzowski@mrit.gov.pl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2025-07-01T09:07:00Z</dcterms:created>
  <dcterms:modified xsi:type="dcterms:W3CDTF">2025-07-01T09:07:00Z</dcterms:modified>
</cp:coreProperties>
</file>