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FCE5" w14:textId="70E46FDF" w:rsidR="005E1724" w:rsidRPr="00967C7D" w:rsidRDefault="00967C7D" w:rsidP="00967C7D">
      <w:pPr>
        <w:jc w:val="center"/>
        <w:rPr>
          <w:b/>
          <w:bCs w:val="0"/>
          <w:sz w:val="22"/>
        </w:rPr>
      </w:pPr>
      <w:r w:rsidRPr="00967C7D">
        <w:rPr>
          <w:b/>
          <w:bCs w:val="0"/>
        </w:rPr>
        <w:t>UZASADNIENIE</w:t>
      </w:r>
    </w:p>
    <w:p w14:paraId="0DBD1B1F" w14:textId="77777777" w:rsidR="0013368F" w:rsidRDefault="0013368F" w:rsidP="00967C7D"/>
    <w:p w14:paraId="0B027CA9" w14:textId="6415EA7D" w:rsidR="00967C7D" w:rsidRPr="00967C7D" w:rsidRDefault="00967C7D" w:rsidP="00967C7D">
      <w:pPr>
        <w:pStyle w:val="Nagwek1"/>
      </w:pPr>
      <w:r w:rsidRPr="00967C7D">
        <w:t>POTRZEBA I CEL WYDANIA AKTU PRAWNEGO</w:t>
      </w:r>
    </w:p>
    <w:p w14:paraId="1EF6C8A1" w14:textId="3EB3DC83" w:rsidR="00B26A8A" w:rsidRDefault="00967C7D" w:rsidP="00967C7D">
      <w:r w:rsidRPr="00967C7D">
        <w:t>Ustawa z dnia 6 marca 2018 r. o Rzeczniku Małych i Średnich Przedsiębiorców (</w:t>
      </w:r>
      <w:r w:rsidR="00E040C0" w:rsidRPr="00E040C0">
        <w:t>Dz. U. z</w:t>
      </w:r>
      <w:r w:rsidR="00E040C0">
        <w:t> </w:t>
      </w:r>
      <w:r w:rsidR="00E040C0" w:rsidRPr="00E040C0">
        <w:t>2023</w:t>
      </w:r>
      <w:r w:rsidR="00F03734">
        <w:t> </w:t>
      </w:r>
      <w:r w:rsidR="00E040C0" w:rsidRPr="00E040C0">
        <w:t>r. poz. 1668</w:t>
      </w:r>
      <w:r w:rsidR="00F03734">
        <w:t>, z późn. zm.</w:t>
      </w:r>
      <w:r w:rsidR="00FA3C22">
        <w:t>)</w:t>
      </w:r>
      <w:r w:rsidR="00E040C0">
        <w:t>,</w:t>
      </w:r>
      <w:r w:rsidR="00FA3C22">
        <w:t xml:space="preserve"> zwana</w:t>
      </w:r>
      <w:r w:rsidR="00E040C0">
        <w:t xml:space="preserve"> </w:t>
      </w:r>
      <w:r w:rsidRPr="00967C7D">
        <w:t>dalej „</w:t>
      </w:r>
      <w:r>
        <w:t>ustaw</w:t>
      </w:r>
      <w:r w:rsidR="00FA3C22">
        <w:t>ą</w:t>
      </w:r>
      <w:r>
        <w:t xml:space="preserve"> o Rzeczniku”</w:t>
      </w:r>
      <w:r w:rsidR="00FA3C22">
        <w:t>,</w:t>
      </w:r>
      <w:r>
        <w:t xml:space="preserve"> </w:t>
      </w:r>
      <w:r w:rsidRPr="00967C7D">
        <w:t xml:space="preserve">weszła w życie </w:t>
      </w:r>
      <w:r w:rsidR="00FA3C22">
        <w:t>z</w:t>
      </w:r>
      <w:r w:rsidR="00FA3C22" w:rsidRPr="00967C7D">
        <w:t xml:space="preserve"> </w:t>
      </w:r>
      <w:r w:rsidRPr="00967C7D">
        <w:t>dni</w:t>
      </w:r>
      <w:r w:rsidR="00FA3C22">
        <w:t>em</w:t>
      </w:r>
      <w:r w:rsidRPr="00967C7D">
        <w:t xml:space="preserve"> 30 kwietnia 2018 r. jako część tzw. Konstytucji dla Biznesu, czyli pakietu ustaw, których celem było zreformowanie i uproszczenie przepisów dotyczących prowadzenia działalności gospodarczej w Polsce. </w:t>
      </w:r>
    </w:p>
    <w:p w14:paraId="2AE6104D" w14:textId="558C0D6E" w:rsidR="00945EC9" w:rsidRDefault="00B26A8A" w:rsidP="00967C7D">
      <w:r w:rsidRPr="00B26A8A">
        <w:t>Ustawa</w:t>
      </w:r>
      <w:r>
        <w:t xml:space="preserve"> o Rzeczniku</w:t>
      </w:r>
      <w:r w:rsidRPr="00B26A8A">
        <w:t xml:space="preserve"> uregulowała kwestie związane z ustanowieniem instytucji Rzecznika Małych i Średnich Przedsiębiorców</w:t>
      </w:r>
      <w:r w:rsidR="00FA3C22">
        <w:t xml:space="preserve">, zwanego </w:t>
      </w:r>
      <w:r w:rsidRPr="00B26A8A">
        <w:t>dalej „Rzecznik</w:t>
      </w:r>
      <w:r w:rsidR="00A15F31">
        <w:t>iem</w:t>
      </w:r>
      <w:r w:rsidRPr="00B26A8A">
        <w:t>”, który m</w:t>
      </w:r>
      <w:r w:rsidR="008D0B7A">
        <w:t>a</w:t>
      </w:r>
      <w:r w:rsidRPr="00B26A8A">
        <w:t xml:space="preserve"> stać na straży praw mikro</w:t>
      </w:r>
      <w:r w:rsidR="00945EC9" w:rsidRPr="00945EC9">
        <w:t>przedsiębiorców</w:t>
      </w:r>
      <w:r w:rsidR="00945EC9">
        <w:t xml:space="preserve"> oraz</w:t>
      </w:r>
      <w:r w:rsidRPr="00B26A8A">
        <w:t xml:space="preserve"> małych i średnich przedsiębiorców. Rzecznik jest powoływany przez Prezesa Rady Ministrów na wniosek ministra właściwego do spraw gospodarki, na sześcioletnią kadencję i w tym czasie podejmuje działania na rzecz ochrony interesów przedsiębiorców. </w:t>
      </w:r>
      <w:r w:rsidR="00945EC9" w:rsidRPr="00945EC9">
        <w:t>Do kompetencji Rzecznika należy</w:t>
      </w:r>
      <w:r w:rsidR="00945EC9">
        <w:t xml:space="preserve"> m.in.</w:t>
      </w:r>
      <w:r w:rsidR="00945EC9" w:rsidRPr="00945EC9">
        <w:t xml:space="preserve">: </w:t>
      </w:r>
    </w:p>
    <w:p w14:paraId="08A875B2" w14:textId="77777777" w:rsidR="00945EC9" w:rsidRDefault="00945EC9" w:rsidP="00967C7D">
      <w:r w:rsidRPr="00945EC9">
        <w:sym w:font="Symbol" w:char="F02D"/>
      </w:r>
      <w:r w:rsidRPr="00945EC9">
        <w:t xml:space="preserve"> podejmowanie interwencji w indywidualnych sprawach, np. przez przystąpienie do postępowania administracyjnego, w tym podatkowego albo wniesienie skargi do sądu administracyjnego, </w:t>
      </w:r>
    </w:p>
    <w:p w14:paraId="4916734A" w14:textId="160B9F2D" w:rsidR="00945EC9" w:rsidRDefault="00945EC9" w:rsidP="00967C7D">
      <w:r w:rsidRPr="00945EC9">
        <w:sym w:font="Symbol" w:char="F02D"/>
      </w:r>
      <w:r w:rsidRPr="00945EC9">
        <w:t xml:space="preserve"> opiniowanie projektów aktów normatywnych dotyczących interesów przedsiębiorców oraz zasad podejmowania, wykonywania lub zakończenia działalności gospodarczej na terytorium Rzeczypospolitej Polskiej, </w:t>
      </w:r>
    </w:p>
    <w:p w14:paraId="64AC4CB8" w14:textId="180D1803" w:rsidR="00945EC9" w:rsidRDefault="00945EC9" w:rsidP="00967C7D">
      <w:r w:rsidRPr="00945EC9">
        <w:sym w:font="Symbol" w:char="F02D"/>
      </w:r>
      <w:r w:rsidRPr="00945EC9">
        <w:t xml:space="preserve"> występowanie do właściwych organów z wnioskami o podjęcie inicjatywy ustawodawczej albo wydanie lub zmianę innych aktów normatywnych w sprawach dotyczących działalności gospodarczej, </w:t>
      </w:r>
    </w:p>
    <w:p w14:paraId="6E2A9D42" w14:textId="77777777" w:rsidR="00945EC9" w:rsidRDefault="00945EC9" w:rsidP="00967C7D">
      <w:r w:rsidRPr="00945EC9">
        <w:sym w:font="Symbol" w:char="F02D"/>
      </w:r>
      <w:r w:rsidRPr="00945EC9">
        <w:t xml:space="preserve"> wspieranie mediacji pomiędzy przedsiębiorcami a organami administracji, </w:t>
      </w:r>
    </w:p>
    <w:p w14:paraId="59634B26" w14:textId="77777777" w:rsidR="00945EC9" w:rsidRDefault="00945EC9" w:rsidP="00967C7D">
      <w:r w:rsidRPr="00945EC9">
        <w:sym w:font="Symbol" w:char="F02D"/>
      </w:r>
      <w:r w:rsidRPr="00945EC9">
        <w:t xml:space="preserve"> współpraca z organizacjami pozarządowymi, społecznymi i zawodowymi, </w:t>
      </w:r>
    </w:p>
    <w:p w14:paraId="2D99FDAC" w14:textId="2BC9B5AC" w:rsidR="00967C7D" w:rsidRDefault="00945EC9" w:rsidP="00967C7D">
      <w:r w:rsidRPr="00945EC9">
        <w:sym w:font="Symbol" w:char="F02D"/>
      </w:r>
      <w:r w:rsidRPr="00945EC9">
        <w:t xml:space="preserve"> zwracanie się do odpowiednich organów, organizacji i instytucji z wnioskami o podjęcie innych działań mogących wpływać pozytywnie na prawa i interesy przedsiębiorców</w:t>
      </w:r>
      <w:r>
        <w:t>.</w:t>
      </w:r>
    </w:p>
    <w:p w14:paraId="09C7CB80" w14:textId="52F098B6" w:rsidR="00945EC9" w:rsidRDefault="00945EC9" w:rsidP="00967C7D">
      <w:r>
        <w:t>Instytucja Rzecznika okazała się istotnym oparciem dla przedsiębiorców borykających się z</w:t>
      </w:r>
      <w:r w:rsidR="00A27C3C">
        <w:t> </w:t>
      </w:r>
      <w:r>
        <w:t xml:space="preserve">różnymi </w:t>
      </w:r>
      <w:r w:rsidRPr="00945EC9">
        <w:t>bariera</w:t>
      </w:r>
      <w:r>
        <w:t>mi</w:t>
      </w:r>
      <w:r w:rsidRPr="00945EC9">
        <w:t xml:space="preserve"> i utrudnienia</w:t>
      </w:r>
      <w:r>
        <w:t>mi</w:t>
      </w:r>
      <w:r w:rsidRPr="00945EC9">
        <w:t xml:space="preserve"> w zakresie wykonywania działalności gospodarczej</w:t>
      </w:r>
      <w:r>
        <w:t xml:space="preserve">. </w:t>
      </w:r>
      <w:r>
        <w:lastRenderedPageBreak/>
        <w:t xml:space="preserve">Ważną rolą, jaką pełni Rzecznik w polskim systemie prawnym, jest udzielanie wsparcia najmniejszym przedsiębiorcom, </w:t>
      </w:r>
      <w:r w:rsidRPr="00945EC9">
        <w:t>którzy w razie sporu z organami administracji publicznej nie zawsze są w stanie skorzystać z profesjonalnej pomocy prawnej</w:t>
      </w:r>
      <w:r>
        <w:t xml:space="preserve"> w celu skutecznej ochrony swoich praw</w:t>
      </w:r>
      <w:r w:rsidRPr="00945EC9">
        <w:t>.</w:t>
      </w:r>
    </w:p>
    <w:p w14:paraId="776A7AFB" w14:textId="151F5BAB" w:rsidR="00627F53" w:rsidRDefault="00945EC9" w:rsidP="00967C7D">
      <w:bookmarkStart w:id="0" w:name="_Hlk191829290"/>
      <w:r>
        <w:t xml:space="preserve">Ponad sześć lat </w:t>
      </w:r>
      <w:r w:rsidR="00345304">
        <w:t>obowiązywania</w:t>
      </w:r>
      <w:r>
        <w:t xml:space="preserve"> ustawy o Rzeczniku pozwoliło na zidentyfikowanie </w:t>
      </w:r>
      <w:r w:rsidR="00345304">
        <w:t>obszarów</w:t>
      </w:r>
      <w:r>
        <w:t xml:space="preserve">, </w:t>
      </w:r>
      <w:r w:rsidR="00345304">
        <w:t>w</w:t>
      </w:r>
      <w:r w:rsidR="00F03734">
        <w:t> </w:t>
      </w:r>
      <w:r>
        <w:t xml:space="preserve">których zmiana lub </w:t>
      </w:r>
      <w:r w:rsidR="00345304">
        <w:t xml:space="preserve">dodanie nowych regulacji </w:t>
      </w:r>
      <w:r>
        <w:t xml:space="preserve">powinno przyczynić się do </w:t>
      </w:r>
      <w:r w:rsidR="00345304">
        <w:t xml:space="preserve">usprawnienia funkcjonowania instytucji Rzecznika w zakresie ochrony praw i słusznych interesów przedsiębiorców. </w:t>
      </w:r>
    </w:p>
    <w:p w14:paraId="09AD2888" w14:textId="4ABC0768" w:rsidR="00967C7D" w:rsidRPr="00967C7D" w:rsidRDefault="00345304" w:rsidP="00967C7D">
      <w:bookmarkStart w:id="1" w:name="_Hlk191829351"/>
      <w:bookmarkEnd w:id="0"/>
      <w:r>
        <w:t xml:space="preserve">Projekt ustawy </w:t>
      </w:r>
      <w:r w:rsidRPr="00627F53">
        <w:t>ma na celu doprecyzowanie obowiązujących w tym zakresie regulacji i</w:t>
      </w:r>
      <w:r w:rsidR="00F03734">
        <w:t> </w:t>
      </w:r>
      <w:r w:rsidRPr="00627F53">
        <w:t>usunięcie dostrzeżonych luk prawnych, a także przyznanie Rzecznikowi no</w:t>
      </w:r>
      <w:r>
        <w:t>wych uprawnień i</w:t>
      </w:r>
      <w:r w:rsidR="00F03734">
        <w:t> </w:t>
      </w:r>
      <w:r>
        <w:t xml:space="preserve">kompetencji. </w:t>
      </w:r>
      <w:bookmarkEnd w:id="1"/>
    </w:p>
    <w:p w14:paraId="52F8A9C5" w14:textId="72EE4160" w:rsidR="00967C7D" w:rsidRPr="00967C7D" w:rsidRDefault="00967C7D" w:rsidP="00967C7D">
      <w:pPr>
        <w:pStyle w:val="Nagwek1"/>
      </w:pPr>
      <w:r w:rsidRPr="00967C7D">
        <w:t>SZCZEGÓŁOWY OPIS PROPONOWANYCH ZMIAN</w:t>
      </w:r>
    </w:p>
    <w:p w14:paraId="2895C588" w14:textId="20B3A35E" w:rsidR="00967C7D" w:rsidRPr="008D0B7A" w:rsidRDefault="008D0B7A" w:rsidP="008D0B7A">
      <w:pPr>
        <w:pStyle w:val="Nagwek2"/>
      </w:pPr>
      <w:r>
        <w:t xml:space="preserve">Zmiana nazwy instytucji Rzecznika oraz rozszerzenie katalogu podmiotów objętych ochroną Rzecznika </w:t>
      </w:r>
    </w:p>
    <w:p w14:paraId="0A5BBF34" w14:textId="0C54B259" w:rsidR="00E040C0" w:rsidRDefault="00E040C0" w:rsidP="00E040C0">
      <w:r>
        <w:t>Zgodnie z obecnie obowiązującymi przepisami Rzecznik stoi na straży praw przedsiębiorców</w:t>
      </w:r>
      <w:r w:rsidR="00CB122A">
        <w:t>,</w:t>
      </w:r>
      <w:r>
        <w:t xml:space="preserve"> </w:t>
      </w:r>
      <w:r w:rsidR="00A15F31">
        <w:t>przez których należy rozumieć</w:t>
      </w:r>
      <w:r>
        <w:t xml:space="preserve"> </w:t>
      </w:r>
      <w:r w:rsidRPr="00E040C0">
        <w:t>mikroprzedsiębiorców oraz małych i średnich przedsiębiorców w</w:t>
      </w:r>
      <w:r w:rsidR="00627F53">
        <w:t> </w:t>
      </w:r>
      <w:r w:rsidRPr="00E040C0">
        <w:t xml:space="preserve">rozumieniu ustawy z dnia 6 marca 2018 r. - Prawo przedsiębiorców (Dz. U. z 2024 r. poz. </w:t>
      </w:r>
      <w:r w:rsidR="00BB4232">
        <w:t>236</w:t>
      </w:r>
      <w:r w:rsidR="00627F53">
        <w:t xml:space="preserve">, </w:t>
      </w:r>
      <w:r w:rsidR="000E3B50">
        <w:t>z późn. zm.</w:t>
      </w:r>
      <w:r w:rsidR="00A15F31">
        <w:t>), zwanej</w:t>
      </w:r>
      <w:r w:rsidR="000E3B50">
        <w:t xml:space="preserve"> </w:t>
      </w:r>
      <w:r w:rsidR="00627F53">
        <w:t>dalej „Praw</w:t>
      </w:r>
      <w:r w:rsidR="00A15F31">
        <w:t>em</w:t>
      </w:r>
      <w:r w:rsidR="00627F53">
        <w:t xml:space="preserve"> przedsiębiorców”</w:t>
      </w:r>
      <w:r w:rsidRPr="00E040C0">
        <w:t xml:space="preserve">. </w:t>
      </w:r>
      <w:r>
        <w:t xml:space="preserve">Projekt ustawy przewiduje </w:t>
      </w:r>
      <w:r w:rsidR="00CB0123">
        <w:t>rozszerzenie</w:t>
      </w:r>
      <w:r>
        <w:t xml:space="preserve"> katalogu podmiotów objętych ochroną Rzecznika</w:t>
      </w:r>
      <w:r w:rsidR="00CB0123">
        <w:t xml:space="preserve"> poprzez objęcie zakresem podmiotowym </w:t>
      </w:r>
      <w:r w:rsidR="00F34A94">
        <w:t xml:space="preserve">również dużych przedsiębiorców, </w:t>
      </w:r>
      <w:r w:rsidR="00CB0123">
        <w:t>osób, które prowadzą pozarolniczą działalność w rozumieniu art. 8 ust. 6 pkt 3-4b ustawy z dnia 13 października 1998</w:t>
      </w:r>
      <w:r w:rsidR="00A15F31">
        <w:t> </w:t>
      </w:r>
      <w:r w:rsidR="00CB0123">
        <w:t>r. o systemie ubezpieczeń społecznych (Dz. U. z 202</w:t>
      </w:r>
      <w:r w:rsidR="00A15F31">
        <w:t>5</w:t>
      </w:r>
      <w:r w:rsidR="00CB0123">
        <w:t xml:space="preserve"> r. poz. </w:t>
      </w:r>
      <w:r w:rsidR="00A15F31">
        <w:t>350</w:t>
      </w:r>
      <w:r w:rsidR="00BB4232">
        <w:t>, z późn. zm.</w:t>
      </w:r>
      <w:r w:rsidR="00CB0123">
        <w:t>) oraz rolników w</w:t>
      </w:r>
      <w:r w:rsidR="00A15F31">
        <w:t> </w:t>
      </w:r>
      <w:r w:rsidR="00CB0123">
        <w:t>rozumieniu ustawy z dnia 20 grudnia 1990 r. o ubezpieczeniu społecznym rolników (</w:t>
      </w:r>
      <w:r w:rsidR="00CB0123" w:rsidRPr="00500C6C">
        <w:t>Dz. U. z 202</w:t>
      </w:r>
      <w:r w:rsidR="00A15F31">
        <w:t>5</w:t>
      </w:r>
      <w:r w:rsidR="00CB0123" w:rsidRPr="00500C6C">
        <w:t xml:space="preserve"> r. poz. </w:t>
      </w:r>
      <w:r w:rsidR="00A15F31">
        <w:t>1</w:t>
      </w:r>
      <w:r w:rsidR="00CB0123" w:rsidRPr="00500C6C">
        <w:t>9</w:t>
      </w:r>
      <w:r w:rsidR="00A15F31">
        <w:t>7</w:t>
      </w:r>
      <w:r w:rsidR="00BB4232">
        <w:t>, z późn. zm.</w:t>
      </w:r>
      <w:r w:rsidR="00CB0123">
        <w:t>).</w:t>
      </w:r>
    </w:p>
    <w:p w14:paraId="1D6E806F" w14:textId="07E33379" w:rsidR="00666493" w:rsidRDefault="00CB0123" w:rsidP="00E040C0">
      <w:r>
        <w:t xml:space="preserve">Rzecznik w dalszym ciągu będzie stał na straży wskazanych w art. 1 ust. 1 ustawy o Rzeczniku </w:t>
      </w:r>
      <w:r w:rsidRPr="001A34A7">
        <w:t>zasady wolności działalności gospodarczej, pogłębiania zaufania przedsiębiorców do władzy publicznej, bezstronności i równego traktowania, zrównoważonego rozwoju oraz zasady uczciwej konkurencji i poszanowania dobrych obyczajów oraz słusznych interesów przedsiębiorców.</w:t>
      </w:r>
      <w:r>
        <w:t xml:space="preserve"> Przestrzeganie tych zasad wymaga uwzględnienia specyfiki podmiotów z sektora MŚP, a w tym w szczególności dążenie do zapewnienia, że większe podmioty nie będą wykorzystywać w nienależyty sposób swojej przewagi nad mniejszymi przedsiębiorcami. </w:t>
      </w:r>
    </w:p>
    <w:p w14:paraId="73C71998" w14:textId="3A385054" w:rsidR="00E040C0" w:rsidRDefault="00E040C0" w:rsidP="00E040C0">
      <w:r>
        <w:lastRenderedPageBreak/>
        <w:t xml:space="preserve">Pierwsza z zaproponowanych w projekcie modyfikacji przewiduje objęcie ochroną Rzecznika wszystkich przedsiębiorców, a nie tylko </w:t>
      </w:r>
      <w:r w:rsidRPr="00E040C0">
        <w:t>mikroprzedsiębiorców oraz małych i średnich przedsiębiorców</w:t>
      </w:r>
      <w:r>
        <w:t xml:space="preserve">. </w:t>
      </w:r>
      <w:r w:rsidR="001A34A7">
        <w:t xml:space="preserve">Zmiana ta powinna pozwolić Rzecznikowi na podejmowanie działań na rzecz ogółu przedsiębiorców oraz wyeliminowanie zachodzących w praktyce wątpliwości, np. co do zasad rozpatrywania wniosków zgłoszonych przez organizacje zrzeszające zarówno przedsiębiorców z sektora MŚP, jak i dużych przedsiębiorców. </w:t>
      </w:r>
    </w:p>
    <w:p w14:paraId="016D798B" w14:textId="130645FE" w:rsidR="00E10C24" w:rsidRDefault="001A34A7" w:rsidP="00E040C0">
      <w:r>
        <w:t xml:space="preserve">Należy w tym miejscu podkreślić, iż powyższa zmiana nie oznacza osłabienia funkcji ochronnej, jaką instytucja Rzecznika pełni wobec </w:t>
      </w:r>
      <w:r w:rsidRPr="00E040C0">
        <w:t>mikroprzedsiębiorców oraz małych i średnich przedsiębiorców</w:t>
      </w:r>
      <w:r>
        <w:t xml:space="preserve">. </w:t>
      </w:r>
    </w:p>
    <w:p w14:paraId="7FB03980" w14:textId="453F343F" w:rsidR="00627F53" w:rsidRDefault="00627F53" w:rsidP="00E040C0">
      <w:r>
        <w:t xml:space="preserve">Potrzeba uwzględnienia specyfiki podmiotów z sektora MŚP została jednoznacznie uwzględniona w przepisach projektu ustawy. </w:t>
      </w:r>
      <w:r w:rsidR="005B3216">
        <w:t>W projektowanych przepisach wskazano, że działania Rzecznika mają w szczególności służyć ochronie interesu mikroprzedsiębiorców oraz małych i średnich przedsiębiorców</w:t>
      </w:r>
      <w:r w:rsidR="00C41A5B">
        <w:t xml:space="preserve"> w rozumieniu art. 7 ust. 1 pkt 1-3 </w:t>
      </w:r>
      <w:r w:rsidR="00C41A5B" w:rsidRPr="00627F53">
        <w:t>Praw</w:t>
      </w:r>
      <w:r w:rsidR="00BB4232">
        <w:t>a</w:t>
      </w:r>
      <w:r w:rsidR="00C41A5B" w:rsidRPr="00627F53">
        <w:t xml:space="preserve"> przedsiębiorców</w:t>
      </w:r>
      <w:r w:rsidR="00C41A5B">
        <w:t xml:space="preserve">. </w:t>
      </w:r>
    </w:p>
    <w:p w14:paraId="38D66C7A" w14:textId="36273C32" w:rsidR="00627F53" w:rsidRDefault="00627F53" w:rsidP="00E040C0">
      <w:r w:rsidRPr="00C457F1">
        <w:t>Naturalną konsekwencją opisan</w:t>
      </w:r>
      <w:r w:rsidR="006245CA" w:rsidRPr="00C457F1">
        <w:t>ej</w:t>
      </w:r>
      <w:r w:rsidRPr="00C457F1">
        <w:t xml:space="preserve"> wyżej modyfikacji jest zmiana nazwy instytucji Rzecznika. Skoro ochroną Rzecznika zostaną objęci wszyscy przedsiębiorcy, to zasadnym jest nadanie instytucji Rzecznika nazwy „Rzecznik Praw Przedsiębiorców”</w:t>
      </w:r>
      <w:r w:rsidR="006245CA" w:rsidRPr="00C457F1">
        <w:t xml:space="preserve"> (art. 1 pkt 1 projektu ustawy)</w:t>
      </w:r>
      <w:r w:rsidRPr="00C457F1">
        <w:t>.</w:t>
      </w:r>
      <w:r>
        <w:t xml:space="preserve"> </w:t>
      </w:r>
    </w:p>
    <w:p w14:paraId="2F717394" w14:textId="45AE9017" w:rsidR="00C94EDE" w:rsidRDefault="00787F02" w:rsidP="00C94EDE">
      <w:r>
        <w:t>Projekt ustawy przewiduje objęcie ochron</w:t>
      </w:r>
      <w:r w:rsidR="00B25536">
        <w:t>ą</w:t>
      </w:r>
      <w:r>
        <w:t xml:space="preserve"> Rzecznika </w:t>
      </w:r>
      <w:r w:rsidR="00B25536">
        <w:t xml:space="preserve">również innych podmiotów wykonujących działalność, której charakter jest jednak zbliżony do charakteru działalności gospodarczej, lecz </w:t>
      </w:r>
      <w:r>
        <w:t>nieposiadających statusu przedsiębiorcy</w:t>
      </w:r>
      <w:r w:rsidR="00B25536">
        <w:t xml:space="preserve"> w rozumieniu Prawa przedsiębiorców</w:t>
      </w:r>
      <w:r>
        <w:t xml:space="preserve">. </w:t>
      </w:r>
      <w:r w:rsidR="00450E54">
        <w:t xml:space="preserve">Są to m.in. osoby </w:t>
      </w:r>
      <w:r w:rsidRPr="00787F02">
        <w:t xml:space="preserve">wskazane w art. 8 ust. 6 pkt </w:t>
      </w:r>
      <w:r w:rsidR="00B25536">
        <w:t>3</w:t>
      </w:r>
      <w:r w:rsidRPr="00787F02">
        <w:t>-</w:t>
      </w:r>
      <w:r w:rsidR="009653DE">
        <w:t>4b</w:t>
      </w:r>
      <w:r w:rsidRPr="00787F02">
        <w:t xml:space="preserve"> ustawy z dnia 13 października 1998</w:t>
      </w:r>
      <w:r w:rsidR="00B25536">
        <w:t> </w:t>
      </w:r>
      <w:r w:rsidRPr="00787F02">
        <w:t>r. o systemie ubezpieczeń społecznych</w:t>
      </w:r>
      <w:r w:rsidR="00BB4232">
        <w:t>,</w:t>
      </w:r>
      <w:r w:rsidR="00450E54">
        <w:t xml:space="preserve"> zwanej</w:t>
      </w:r>
      <w:r w:rsidR="00B25536">
        <w:t xml:space="preserve"> dalej „ustaw</w:t>
      </w:r>
      <w:r w:rsidR="00450E54">
        <w:t>ą</w:t>
      </w:r>
      <w:r w:rsidR="00B25536">
        <w:t xml:space="preserve"> o</w:t>
      </w:r>
      <w:r w:rsidR="009653DE">
        <w:t> </w:t>
      </w:r>
      <w:r w:rsidR="00B25536">
        <w:t>systemie ubezpieczeń społecznych”</w:t>
      </w:r>
      <w:r w:rsidR="00C94EDE">
        <w:t>.</w:t>
      </w:r>
      <w:r w:rsidRPr="00787F02">
        <w:t xml:space="preserve"> </w:t>
      </w:r>
      <w:r w:rsidR="00C94EDE">
        <w:t xml:space="preserve">Z ochrony Rzecznika </w:t>
      </w:r>
      <w:r w:rsidR="00450E54">
        <w:t xml:space="preserve">będą mogły </w:t>
      </w:r>
      <w:r w:rsidR="00C94EDE">
        <w:t>skorzystać:</w:t>
      </w:r>
    </w:p>
    <w:p w14:paraId="2E6BBB0D" w14:textId="2982CF5F" w:rsidR="00C94EDE" w:rsidRDefault="00C94EDE" w:rsidP="00C94EDE">
      <w:r>
        <w:t>1)</w:t>
      </w:r>
      <w:r w:rsidR="00450E54">
        <w:tab/>
      </w:r>
      <w:r>
        <w:t xml:space="preserve">osoby wykonujące wolne zawody, tj. </w:t>
      </w:r>
      <w:r w:rsidRPr="00F27A52">
        <w:t>tłumacz, adwokat, notariusz, radc</w:t>
      </w:r>
      <w:r>
        <w:t>a</w:t>
      </w:r>
      <w:r w:rsidRPr="00F27A52">
        <w:t xml:space="preserve"> prawny, biegły rewident, księgowy, agent ubezpieczeniowy, agent oferujący ubezpieczeni</w:t>
      </w:r>
      <w:r>
        <w:t>e</w:t>
      </w:r>
      <w:r w:rsidRPr="00F27A52">
        <w:t xml:space="preserve"> uzupełniające, broker reasekuracyjny, broker ubezpieczeniowy, dorad</w:t>
      </w:r>
      <w:r>
        <w:t>ca</w:t>
      </w:r>
      <w:r w:rsidRPr="00F27A52">
        <w:t xml:space="preserve"> podatkowy, doradc</w:t>
      </w:r>
      <w:r>
        <w:t>a</w:t>
      </w:r>
      <w:r w:rsidRPr="00F27A52">
        <w:t xml:space="preserve"> restrukturyzacyjny, makler papierów wartościowych, doradc</w:t>
      </w:r>
      <w:r>
        <w:t>a</w:t>
      </w:r>
      <w:r w:rsidRPr="00F27A52">
        <w:t xml:space="preserve"> inwestycyjny, agent firm inwestycyjnych oraz rzecznik patentowy</w:t>
      </w:r>
      <w:r>
        <w:t>;</w:t>
      </w:r>
    </w:p>
    <w:p w14:paraId="75F3A3BB" w14:textId="333B237A" w:rsidR="00C94EDE" w:rsidRDefault="00C94EDE" w:rsidP="00C94EDE">
      <w:r>
        <w:t>2)</w:t>
      </w:r>
      <w:r w:rsidR="00450E54">
        <w:tab/>
      </w:r>
      <w:r w:rsidRPr="00762D66">
        <w:t>wspólni</w:t>
      </w:r>
      <w:r>
        <w:t>k</w:t>
      </w:r>
      <w:r w:rsidRPr="00762D66">
        <w:t xml:space="preserve"> jednoosobowej spółki z ograniczoną odpowiedzialnością oraz wspólni</w:t>
      </w:r>
      <w:r>
        <w:t>cy</w:t>
      </w:r>
      <w:r w:rsidRPr="00762D66">
        <w:t xml:space="preserve"> spółki jawnej, komandytowej lub partnerskiej</w:t>
      </w:r>
      <w:r>
        <w:t>;</w:t>
      </w:r>
    </w:p>
    <w:p w14:paraId="1EDD3E1D" w14:textId="6D106F1F" w:rsidR="00C94EDE" w:rsidRDefault="00C94EDE" w:rsidP="00C94EDE">
      <w:r>
        <w:t>3)</w:t>
      </w:r>
      <w:r w:rsidR="00450E54">
        <w:tab/>
      </w:r>
      <w:r w:rsidRPr="00762D66">
        <w:t>akcjonariusz</w:t>
      </w:r>
      <w:r>
        <w:t xml:space="preserve">e </w:t>
      </w:r>
      <w:r w:rsidRPr="00762D66">
        <w:t>prostej spółki akcyjnej wnosząc</w:t>
      </w:r>
      <w:r>
        <w:t>y</w:t>
      </w:r>
      <w:r w:rsidRPr="00762D66">
        <w:t xml:space="preserve"> do spółki wkład, którego przedmiotem jest świadczenie pracy lub usług</w:t>
      </w:r>
      <w:r>
        <w:t>;</w:t>
      </w:r>
    </w:p>
    <w:p w14:paraId="28A497B5" w14:textId="2A83ED3A" w:rsidR="00C94EDE" w:rsidRDefault="00C94EDE" w:rsidP="00C94EDE">
      <w:r>
        <w:lastRenderedPageBreak/>
        <w:t>4)</w:t>
      </w:r>
      <w:r w:rsidR="00450E54">
        <w:tab/>
      </w:r>
      <w:r w:rsidRPr="00E85FDF">
        <w:t>komplementariusz</w:t>
      </w:r>
      <w:r>
        <w:t>e</w:t>
      </w:r>
      <w:r w:rsidRPr="00E85FDF">
        <w:t xml:space="preserve"> w spółce komandytowo-akcyjnej</w:t>
      </w:r>
      <w:r>
        <w:t>.</w:t>
      </w:r>
      <w:r w:rsidRPr="00787F02">
        <w:t xml:space="preserve"> </w:t>
      </w:r>
    </w:p>
    <w:p w14:paraId="23303C30" w14:textId="291C3471" w:rsidR="00C94EDE" w:rsidRDefault="00C94EDE" w:rsidP="00C94EDE">
      <w:r>
        <w:t>Osoby wykonujące wolne zawody nie zawsze można zakwalifikować jako przedsiębiorców zgodnie z ustawą Prawo przedsiębiorców. Sposób prowadzenia samej działalności można jednoznacznie uznać za prowadzenie działalności gospodarczej, ale problemy występują w przypadku formy prowadzonej działalności</w:t>
      </w:r>
      <w:r w:rsidR="00450E54">
        <w:t>, czego p</w:t>
      </w:r>
      <w:r>
        <w:t>rzykładem są zespoły adwokackie. Zgodnie</w:t>
      </w:r>
      <w:r w:rsidRPr="00385509">
        <w:t xml:space="preserve"> z</w:t>
      </w:r>
      <w:r>
        <w:t> </w:t>
      </w:r>
      <w:r w:rsidRPr="00385509">
        <w:t xml:space="preserve">art. 4a ustawy z dnia 26 maja 1982 r. </w:t>
      </w:r>
      <w:r w:rsidR="00450E54" w:rsidRPr="00450E54">
        <w:t>–</w:t>
      </w:r>
      <w:r w:rsidR="00450E54">
        <w:t xml:space="preserve"> </w:t>
      </w:r>
      <w:r w:rsidRPr="00385509">
        <w:t>Prawo o adwokaturze (Dz. U. z 2024 r. poz. 1564)</w:t>
      </w:r>
      <w:r>
        <w:t xml:space="preserve"> adwokat może wykonywać swój zawód wyłącznie w określonych formach prawnych</w:t>
      </w:r>
      <w:r w:rsidR="00224A1A">
        <w:t>,</w:t>
      </w:r>
      <w:r>
        <w:t xml:space="preserve"> m. in. w zespole adwokackim. Członkowie zespołu adwokackiego nie podlegają wpisowi do CEIDG albo KRS</w:t>
      </w:r>
      <w:r w:rsidR="00224A1A">
        <w:t>, a</w:t>
      </w:r>
      <w:r>
        <w:t xml:space="preserve"> </w:t>
      </w:r>
      <w:r w:rsidR="00224A1A">
        <w:t>rejestr zespołów adwokackich</w:t>
      </w:r>
      <w:r w:rsidR="00224A1A" w:rsidDel="00224A1A">
        <w:t xml:space="preserve"> </w:t>
      </w:r>
      <w:r w:rsidR="00224A1A">
        <w:t>prowadzi</w:t>
      </w:r>
      <w:r>
        <w:t xml:space="preserve"> samorząd adwokacki. Powyższa forma prowadzenia działalności adwokata jest formą</w:t>
      </w:r>
      <w:r w:rsidR="00B83506">
        <w:t>,</w:t>
      </w:r>
      <w:r>
        <w:t xml:space="preserve"> która nie wchodzi w reżim przepisów Prawa przedsiębiorców, ale jednocześnie można ją uznać za formę prowadzenia działalności gospodarczej. Aktualnie adwokaci, którzy przyjęli formę prowadzenia działalności w zespole adwokackim nie mogą skorzystać z ochrony prawnej, którą zapewnia Rzecznik. </w:t>
      </w:r>
    </w:p>
    <w:p w14:paraId="4D5CC4EF" w14:textId="54DAA629" w:rsidR="00C94EDE" w:rsidRDefault="00224A1A" w:rsidP="00C94EDE">
      <w:r>
        <w:t>R</w:t>
      </w:r>
      <w:r w:rsidR="00C94EDE">
        <w:t xml:space="preserve">ozszerzenie katalogu przedsiębiorców na wolne zawody zapewni ochronę prawną Rzecznika osobom prowadzącym działalność zbliżoną do działalności gospodarczej. Z uwagi na dużą liczbę wolnych zawodów w polskim systemie prawnym, formy prowadzenia działalności mogą mieć różny charakter. Zastosowanie odesłania do </w:t>
      </w:r>
      <w:r w:rsidR="00C94EDE" w:rsidRPr="000144D3">
        <w:t>ustaw</w:t>
      </w:r>
      <w:r w:rsidR="00C94EDE">
        <w:t>y</w:t>
      </w:r>
      <w:r w:rsidR="00C94EDE" w:rsidRPr="000144D3">
        <w:t xml:space="preserve"> o</w:t>
      </w:r>
      <w:r w:rsidR="00C94EDE">
        <w:t> </w:t>
      </w:r>
      <w:r w:rsidR="00C94EDE" w:rsidRPr="000144D3">
        <w:t>systemie ubezpieczeń społecznych</w:t>
      </w:r>
      <w:r w:rsidR="00C94EDE">
        <w:t xml:space="preserve"> pozwoli w sposób precyzyjny określić zamknięty katalog wolnych zawodów, co nie będzie budziło wątpliwości interpretacyjnych. Warto przy tym zaznaczyć, że również w przypadku, gdy ustawodawca wprowadzi nowy wolny zawód do systemu prawnego, osoby wykonujące ten zawód będą mogły skorzystać z ochrony Rzecznika bez konieczności nowelizacji ustawy o Rzeczniku. </w:t>
      </w:r>
    </w:p>
    <w:p w14:paraId="2C68187F" w14:textId="77789414" w:rsidR="00E1533C" w:rsidRDefault="00C94EDE" w:rsidP="00967C7D">
      <w:r>
        <w:t xml:space="preserve">Odnośnie do zmian legislacyjnych przewidujących uwzględnienie wspólników spółek, akcjonariuszy prostej spółki akcyjnej oraz </w:t>
      </w:r>
      <w:r w:rsidRPr="00E85FDF">
        <w:t>komplementariusz</w:t>
      </w:r>
      <w:r>
        <w:t>y</w:t>
      </w:r>
      <w:r w:rsidRPr="00E85FDF">
        <w:t xml:space="preserve"> w spółce komandytowo-akcyjnej</w:t>
      </w:r>
      <w:r>
        <w:t xml:space="preserve"> w katalogu podmiotów objętych ochroną Rzecznika, zmiany te mają na celu rozwiązanie problemów w zakresie wykładni przepisów w przypadkach, w których sprawa dotyczy spółki i związana jest bezpośrednio z prowadzoną przez nią działalnością gospodarczą, ale formalnie stroną postępowania jest osoba fizyczna (tj. wspólnik, akcjonariusz albo komplementariusz), a nie sama spółka. Zakres możliwej interwencji Rzecznika w takich sprawach pozostaje obecnie ograniczony, mimo że kwestie stanowiące przedmiot prowadzonego postępowania są bezpośrednio powiązane z prowadzoną przez spółkę działalnością gospodarczą.. Proponowana zmiana legislacyjna pozwoli rozstrzygnąć wątpliwości interpretacyjne, tym samym Rzecznik będzie mógł podejmować działania stricte </w:t>
      </w:r>
      <w:r>
        <w:lastRenderedPageBreak/>
        <w:t xml:space="preserve">procesowe w sprawach, w których jako strona postępowania występować będą </w:t>
      </w:r>
      <w:r w:rsidR="00C4573C">
        <w:t xml:space="preserve">ww. </w:t>
      </w:r>
      <w:r w:rsidRPr="00226D86">
        <w:t>wspólni</w:t>
      </w:r>
      <w:r>
        <w:t>cy</w:t>
      </w:r>
      <w:r w:rsidRPr="00226D86">
        <w:t>, akcjonariusz</w:t>
      </w:r>
      <w:r>
        <w:t>e</w:t>
      </w:r>
      <w:r w:rsidRPr="00226D86">
        <w:t xml:space="preserve"> albo komplementariusz</w:t>
      </w:r>
      <w:r>
        <w:t>e.</w:t>
      </w:r>
    </w:p>
    <w:p w14:paraId="5C1FCCD2" w14:textId="2C0AE9DE" w:rsidR="00666493" w:rsidRDefault="00381917" w:rsidP="00666493">
      <w:r>
        <w:t>Ostatnia z</w:t>
      </w:r>
      <w:r w:rsidR="00C4573C">
        <w:t>e zmian</w:t>
      </w:r>
      <w:r>
        <w:t xml:space="preserve"> ma na celu usunięcie sygnalizowanych</w:t>
      </w:r>
      <w:r w:rsidRPr="00BA6707">
        <w:t xml:space="preserve"> wątpliwości czy Rzecznik może podejmować interwencję na rzecz podmiotów </w:t>
      </w:r>
      <w:r>
        <w:t>zajmujących się</w:t>
      </w:r>
      <w:r w:rsidRPr="00BA6707">
        <w:t xml:space="preserve"> m.in. działalności</w:t>
      </w:r>
      <w:r>
        <w:t>ą</w:t>
      </w:r>
      <w:r w:rsidRPr="00BA6707">
        <w:t xml:space="preserve"> wytwórcz</w:t>
      </w:r>
      <w:r>
        <w:t>ą</w:t>
      </w:r>
      <w:r w:rsidRPr="00BA6707">
        <w:t xml:space="preserve"> w rolnictwie w zakresie upraw rolnych oraz chowu i hodowli zwierząt, ogrodnictwa, warzywnictwa, leśnictwa i rybactwa śródlądowego czy też działalności</w:t>
      </w:r>
      <w:r>
        <w:t>ą</w:t>
      </w:r>
      <w:r w:rsidRPr="00BA6707">
        <w:t xml:space="preserve"> wynajmowania przez rolników pokoi, sprzedaży posiłków domowych i świadczenia w</w:t>
      </w:r>
      <w:r w:rsidR="0082369E">
        <w:t> </w:t>
      </w:r>
      <w:r w:rsidRPr="00BA6707">
        <w:t xml:space="preserve">gospodarstwach rolnych innych usług związanych z pobytem turystów. Niezbędne jest zatem odpowiednie uregulowanie, tak żeby Rzecznik mógł podejmować interwencje również na rzecz </w:t>
      </w:r>
      <w:r>
        <w:t>rolników</w:t>
      </w:r>
      <w:r w:rsidRPr="00BA6707">
        <w:t>.</w:t>
      </w:r>
      <w:r w:rsidR="00B83506">
        <w:t xml:space="preserve"> </w:t>
      </w:r>
      <w:r w:rsidR="00666493">
        <w:t>Przepis art. 6 ust. 1 Praw</w:t>
      </w:r>
      <w:r w:rsidR="0082369E">
        <w:t>a</w:t>
      </w:r>
      <w:r w:rsidR="00666493">
        <w:t xml:space="preserve"> przedsiębiorców ustan</w:t>
      </w:r>
      <w:r w:rsidR="00736658">
        <w:t>a</w:t>
      </w:r>
      <w:r w:rsidR="00666493">
        <w:t>wi</w:t>
      </w:r>
      <w:r w:rsidR="00EA3CE8">
        <w:t>a</w:t>
      </w:r>
      <w:r w:rsidR="00666493">
        <w:t xml:space="preserve"> kategorie wyłączeń spod stosowania przepisów tej ustawy. Jedną z nich jest szeroko rozumiana działalność wytwórcza w rolnictwie w zakresie upraw rolnych oraz chowu i hodowli zwierząt, ogrodnictwa, warzywnictwa, leśnictwa i rybactwa śródlądowego. </w:t>
      </w:r>
    </w:p>
    <w:p w14:paraId="4B018D26" w14:textId="67D5AB7D" w:rsidR="00666493" w:rsidRDefault="00666493" w:rsidP="00666493">
      <w:r>
        <w:t>Warto podkreślić, że zarówno doktryna (zob. np. E. Komierzyńska-Orlińska, Teza 4 do art.</w:t>
      </w:r>
      <w:r w:rsidR="0082369E">
        <w:t> </w:t>
      </w:r>
      <w:r>
        <w:t>6 ustawy z dnia 6 marca 2018 r. - Prawo przedsiębiorców, [w:] M. Wierzbowski (red.), Konstytucja biznesu. Komentarz Warszawa 2019) jak i orzecznictwo (zob. np. wyrok NSA z</w:t>
      </w:r>
      <w:r w:rsidR="0082369E">
        <w:t> </w:t>
      </w:r>
      <w:r>
        <w:t>29 sierpnia 2007 r., II OSK 1618/06) zgodnie wskazują, że przepis określający kategorie wyłączeń stosowania – aktualnie art. 6 Praw</w:t>
      </w:r>
      <w:r w:rsidR="0082369E">
        <w:t>a</w:t>
      </w:r>
      <w:r>
        <w:t xml:space="preserve"> przedsiębiorców – nie zakłada, iż opisany w nim rodzaj działalności nie stanowi działalności gospodarczej, a</w:t>
      </w:r>
      <w:r w:rsidR="0082369E">
        <w:t> </w:t>
      </w:r>
      <w:r>
        <w:t xml:space="preserve">jedynie, że do działalności tej nie stosuje się pozostałych przepisów </w:t>
      </w:r>
      <w:r w:rsidR="0082369E">
        <w:t xml:space="preserve">tej </w:t>
      </w:r>
      <w:r>
        <w:t xml:space="preserve">ustawy. </w:t>
      </w:r>
    </w:p>
    <w:p w14:paraId="1590C41F" w14:textId="29686BDD" w:rsidR="00666493" w:rsidRDefault="0082369E" w:rsidP="00666493">
      <w:r>
        <w:t>Na poparcie należy także wskazać uchwałę</w:t>
      </w:r>
      <w:r w:rsidR="00666493">
        <w:t xml:space="preserve"> Naczelnego Sądu Administracyjnego, w której Sąd ten stwierdził, że: „Działalność wytwórcza w rolnictwie mieści się w definicji działalności gospodarczej, określonej w art. 2 [ustawy z dnia 2 lipca 2004</w:t>
      </w:r>
      <w:r>
        <w:t> </w:t>
      </w:r>
      <w:r w:rsidR="00666493">
        <w:t>r. o swobodzie działalności gospodarczej].  Działalność gospodarczą przepis ten charakteryzuje jako zarobkową oraz wykonywaną w</w:t>
      </w:r>
      <w:r>
        <w:t> </w:t>
      </w:r>
      <w:r w:rsidR="00666493">
        <w:t>sposób zorganizowany i ciągły. Cechy te wypełnia prowadzenie gospodarstwa rolnego. [...] Przewidziane w art. 3 tej ustawy wyłączenie nie może zatem prowadzić do wniosku, że działalność wytwórcza w rolnictwie nie jest działalnością gospodarczą, o której mowa w art.</w:t>
      </w:r>
      <w:r>
        <w:t> </w:t>
      </w:r>
      <w:r w:rsidR="00666493">
        <w:t>2 tej ustawy, a jedynie, że działalność ta nie podlega reżimom tej ustawy” (uchwała NSA z</w:t>
      </w:r>
      <w:r>
        <w:t> </w:t>
      </w:r>
      <w:r w:rsidR="00666493">
        <w:t xml:space="preserve">2.04.2007 r., II OPS 1/07). </w:t>
      </w:r>
    </w:p>
    <w:p w14:paraId="6DC0A084" w14:textId="63254AA2" w:rsidR="00666493" w:rsidRDefault="00666493" w:rsidP="00666493">
      <w:r>
        <w:t>Konieczność zastosowania przedmiotowego wyłączenia związana jest ze specyfiką opisywanej działalności na tle innych branż. Dzięki temu, że do osób prowadzących tę działalność nie stosuje się przepisów Praw</w:t>
      </w:r>
      <w:r w:rsidR="0082369E">
        <w:t>a</w:t>
      </w:r>
      <w:r>
        <w:t xml:space="preserve"> przedsiębiorców, osoby te zwolnione są z szeregu przewidzianych </w:t>
      </w:r>
      <w:r>
        <w:lastRenderedPageBreak/>
        <w:t>w niej obowiązków, w tym m.in. konieczności rejestracji w CEIDG, przyjmowania i</w:t>
      </w:r>
      <w:r w:rsidR="00BB4232">
        <w:t> </w:t>
      </w:r>
      <w:r>
        <w:t xml:space="preserve">dokonywania niektórych płatności za pośrednictwem rachunku płatniczego, czy też znakowania towarów. </w:t>
      </w:r>
    </w:p>
    <w:p w14:paraId="7A6C2BFC" w14:textId="0D9E0B56" w:rsidR="005A1182" w:rsidRDefault="00666493" w:rsidP="00666493">
      <w:r>
        <w:t xml:space="preserve">Niezależnie od okoliczności przemawiających za utrzymaniem powyższego wyłączenia należy wskazać, iż prowadzenie gospodarstwa rolnego wypełnia wszystkie istotne cechy działalności gospodarczej, co z kolei uzasadnia wprowadzenie regulacji, która przesądzi w sposób jednoznaczny, że Rzecznik może podejmować interwencje na rzecz ochrony praw oraz słusznych interesów rolników właśnie jako podmiotów wykonujących działalność gospodarczą. </w:t>
      </w:r>
      <w:r w:rsidR="00EA3CE8">
        <w:t xml:space="preserve">Praktyka </w:t>
      </w:r>
      <w:r w:rsidR="0058335E">
        <w:t>funkcjonowania systemu administracyjnego wykazuje, że rolnicy napotykają szereg</w:t>
      </w:r>
      <w:r w:rsidR="00EA3CE8">
        <w:t xml:space="preserve"> trudności</w:t>
      </w:r>
      <w:r w:rsidR="0058335E">
        <w:t xml:space="preserve"> </w:t>
      </w:r>
      <w:r w:rsidR="00EA3CE8">
        <w:t xml:space="preserve">w postępowaniach </w:t>
      </w:r>
      <w:r w:rsidR="0058335E">
        <w:t>związanych m.in. z uzyskiwaniem</w:t>
      </w:r>
      <w:r w:rsidR="00EA3CE8">
        <w:t xml:space="preserve"> decyzji o</w:t>
      </w:r>
      <w:r w:rsidR="00853765">
        <w:t> </w:t>
      </w:r>
      <w:r w:rsidR="00EA3CE8">
        <w:t xml:space="preserve">środowiskowych </w:t>
      </w:r>
      <w:r w:rsidR="0058335E">
        <w:t>uwarunkowaniach, warunkach zabudowy dla budynków inwentarskich oraz w toku kontroli</w:t>
      </w:r>
      <w:r w:rsidR="00EA3CE8">
        <w:t xml:space="preserve"> </w:t>
      </w:r>
      <w:r w:rsidR="0058335E">
        <w:t xml:space="preserve">przeprowadzanych </w:t>
      </w:r>
      <w:r w:rsidR="00EA3CE8">
        <w:t xml:space="preserve">przez inspekcję weterynaryjną. </w:t>
      </w:r>
      <w:r w:rsidR="0058335E">
        <w:t xml:space="preserve">Dodatkowo zauważalne są trudności rolników w postępowaniach administracyjnych prowadzonych przez Agencję Restrukturyzacji i Modernizacji Rolnictwa. </w:t>
      </w:r>
    </w:p>
    <w:p w14:paraId="08AA3413" w14:textId="7095B418" w:rsidR="00666493" w:rsidRDefault="0058335E" w:rsidP="00666493">
      <w:r>
        <w:t xml:space="preserve">Nieprecyzyjne </w:t>
      </w:r>
      <w:r w:rsidR="00EA3CE8">
        <w:t xml:space="preserve">przepisy oraz ich niejednoznaczna interpretacja </w:t>
      </w:r>
      <w:r w:rsidR="00853765">
        <w:t xml:space="preserve">uniemożliwiają </w:t>
      </w:r>
      <w:r w:rsidR="00EA3CE8">
        <w:t xml:space="preserve">interwencję procesową Rzecznika. </w:t>
      </w:r>
      <w:r>
        <w:t>Rozszerzenie zakresu interwencji Rzecznika o sprawy dotyczące rolników pozwoli na wzmocnienie ich pozycji w postępowaniach oraz zapewni im realny dostęp do pomocy instytucjonalnej w sytuacjach wymagających ochrony interesu publicznego lub jednostkowego.</w:t>
      </w:r>
      <w:r w:rsidR="00EA3CE8">
        <w:t xml:space="preserve"> </w:t>
      </w:r>
      <w:r w:rsidR="00666493">
        <w:t xml:space="preserve">Takie rozwiązanie pozwoli </w:t>
      </w:r>
      <w:r>
        <w:t xml:space="preserve">również </w:t>
      </w:r>
      <w:r w:rsidR="00666493">
        <w:t>na uniknięcie konieczności każdorazowego rozstrzygania wątpliwości prawnych co do statusu prawnego rolników przed podjęciem w ich sprawie czynności przez Rzecznika.</w:t>
      </w:r>
    </w:p>
    <w:p w14:paraId="1C65687F" w14:textId="5DDFC6B5" w:rsidR="009653DE" w:rsidRDefault="009653DE" w:rsidP="00967C7D">
      <w:r>
        <w:t xml:space="preserve">Projektowany przepis art. 1 ust. 2 pkt 2 ustawy o Rzeczniku precyzuje jednocześnie, iż w przy określaniu statusu przedsiębiorcy w rozumieniu ustawy o Rzeczniku nie stosuje się przepisu art. 8 ust. 6a ustawy o systemie ubezpieczeń społecznych, zgodnie z którym za </w:t>
      </w:r>
      <w:r w:rsidRPr="009653DE">
        <w:t>osobę prowadzącą pozarolniczą działalność nie uważa się</w:t>
      </w:r>
      <w:r>
        <w:t xml:space="preserve"> osoby korzystającej z tzw. ulgi na start, czyli osoby </w:t>
      </w:r>
      <w:r w:rsidRPr="009653DE">
        <w:t xml:space="preserve">fizycznej, o której mowa w art. 18 ust. 1 </w:t>
      </w:r>
      <w:r>
        <w:t>Prawa przedsiębiorców</w:t>
      </w:r>
      <w:r w:rsidRPr="009653DE">
        <w:t>.</w:t>
      </w:r>
    </w:p>
    <w:p w14:paraId="5C6039FE" w14:textId="0B20CDBA" w:rsidR="00627F53" w:rsidRDefault="00E95D77" w:rsidP="00966B37">
      <w:pPr>
        <w:pStyle w:val="Nagwek2"/>
      </w:pPr>
      <w:r>
        <w:t xml:space="preserve">Wzmocnienie roli Rzecznika w sprawach związanych z prawodawstwem Unii Europejskiej </w:t>
      </w:r>
    </w:p>
    <w:p w14:paraId="26A58DE9" w14:textId="486ED303" w:rsidR="00627F53" w:rsidRDefault="00E95D77" w:rsidP="00967C7D">
      <w:r>
        <w:t xml:space="preserve">Znaczna część obowiązujących w Polsce regulacji </w:t>
      </w:r>
      <w:r w:rsidRPr="00E95D77">
        <w:t>określających warunki prowadzenia działalności gospodarczej</w:t>
      </w:r>
      <w:r>
        <w:t xml:space="preserve"> ma swoje źródło w przepisach tworzonych przez instytucje Unii Europejskiej, w związku z czym zasadnym jest wprowadzenie rozwiązań, które pozwolą </w:t>
      </w:r>
      <w:r>
        <w:lastRenderedPageBreak/>
        <w:t xml:space="preserve">Rzecznikowi na pełnienie aktywniejszej roli w </w:t>
      </w:r>
      <w:r w:rsidR="003A5AFA">
        <w:t>procesie tworzenia</w:t>
      </w:r>
      <w:r w:rsidR="00911193">
        <w:t xml:space="preserve"> i monitorowania</w:t>
      </w:r>
      <w:r w:rsidR="003A5AFA">
        <w:t xml:space="preserve"> unijnego prawodawstwa dotyczącego praw i interesów przedsiębiorców. </w:t>
      </w:r>
    </w:p>
    <w:p w14:paraId="29FD0E24" w14:textId="048120F4" w:rsidR="003A5AFA" w:rsidRDefault="003A5AFA" w:rsidP="00967C7D">
      <w:r>
        <w:t xml:space="preserve">Projekt ustawy przewiduje po pierwsze wprowadzenie możliwości powołania </w:t>
      </w:r>
      <w:r w:rsidR="007B6856">
        <w:t xml:space="preserve">pełnomocnika </w:t>
      </w:r>
      <w:r>
        <w:t xml:space="preserve">Rzecznika </w:t>
      </w:r>
      <w:r w:rsidR="007B6856">
        <w:t xml:space="preserve">do spraw </w:t>
      </w:r>
      <w:r>
        <w:t>Unii Europejskiej, który wspierałby Rzecznika w</w:t>
      </w:r>
      <w:r w:rsidR="007B6856">
        <w:t> </w:t>
      </w:r>
      <w:r>
        <w:t xml:space="preserve">realizowaniu zadań związanych z unijnym prawem gospodarczym. Cel ten zostanie osiągnięty za pomocą wyposażenia Rzecznika w kompetencję do ustanowienia swojego pełnomocnika do spraw Unii Europejskiej (art. 1 pkt </w:t>
      </w:r>
      <w:r w:rsidR="00B017B1">
        <w:t>3</w:t>
      </w:r>
      <w:r>
        <w:t xml:space="preserve"> projektu ustawy), funkcjonującego na analogicznych zasadach jak pełnomocnicy terenowi Rzecznika, o których mowa w art. 7 ust. 5 ustawy o Rzeczniku. </w:t>
      </w:r>
    </w:p>
    <w:p w14:paraId="5E3F30C1" w14:textId="46BD4FBE" w:rsidR="00221ACE" w:rsidRDefault="003A5AFA" w:rsidP="00967C7D">
      <w:r>
        <w:t xml:space="preserve">Ponadto </w:t>
      </w:r>
      <w:r w:rsidR="00221ACE">
        <w:t xml:space="preserve">proponuje się dodanie w art. 8 ustawy o Rzeczniku pkt 3a, zgodnie z którym do zadań Rzecznika będzie należała również </w:t>
      </w:r>
      <w:r w:rsidR="00221ACE" w:rsidRPr="00221ACE">
        <w:t>współpraca z właściwymi organami i instytucjami Unii Europejskiej na rzecz ochrony praw przedsiębiorców</w:t>
      </w:r>
      <w:r w:rsidR="007B6856">
        <w:t>, w szczególności</w:t>
      </w:r>
      <w:r w:rsidR="00221ACE" w:rsidRPr="00221ACE">
        <w:t xml:space="preserve"> poszanowania zasady wolności działalności gospodarczej i równego traktowania</w:t>
      </w:r>
      <w:r w:rsidR="00221ACE">
        <w:t xml:space="preserve">. </w:t>
      </w:r>
    </w:p>
    <w:p w14:paraId="0558824A" w14:textId="2E1955CA" w:rsidR="003A5AFA" w:rsidRDefault="00221ACE" w:rsidP="00967C7D">
      <w:r>
        <w:t>Z</w:t>
      </w:r>
      <w:r w:rsidR="00BB4232">
        <w:t>au</w:t>
      </w:r>
      <w:r>
        <w:t xml:space="preserve">ważyć przy tym należy, że powyższa regulacja nie ma wpływu na kompetencje krajowych organów administracji publicznej w stosunku do </w:t>
      </w:r>
      <w:r w:rsidR="00911193">
        <w:t xml:space="preserve">organów </w:t>
      </w:r>
      <w:r>
        <w:t xml:space="preserve">i </w:t>
      </w:r>
      <w:r w:rsidR="00911193">
        <w:t xml:space="preserve">instytucji </w:t>
      </w:r>
      <w:r w:rsidRPr="00221ACE">
        <w:t>Unii Europejskiej</w:t>
      </w:r>
      <w:r>
        <w:t xml:space="preserve">, a jej celem jest jedynie wyraźne </w:t>
      </w:r>
      <w:r w:rsidR="00911193">
        <w:t>potwierdzenie</w:t>
      </w:r>
      <w:r>
        <w:t xml:space="preserve">, że Rzecznik może nawiązać z tymi podmiotami </w:t>
      </w:r>
      <w:r w:rsidR="00911193">
        <w:t xml:space="preserve">niewiążącą </w:t>
      </w:r>
      <w:r>
        <w:t>współpracę</w:t>
      </w:r>
      <w:r w:rsidR="00911193">
        <w:t xml:space="preserve">, </w:t>
      </w:r>
      <w:r>
        <w:t xml:space="preserve">np. w celu wymiany na forum unijnym informacji i doświadczeń na temat funkcjonowania </w:t>
      </w:r>
      <w:r w:rsidR="00911193">
        <w:t xml:space="preserve">wybranych gałęzi gospodarki. </w:t>
      </w:r>
    </w:p>
    <w:p w14:paraId="3A9FC219" w14:textId="0CBD45CB" w:rsidR="004B7135" w:rsidRDefault="00911193" w:rsidP="00967C7D">
      <w:pPr>
        <w:pStyle w:val="Nagwek2"/>
      </w:pPr>
      <w:r>
        <w:t xml:space="preserve">Wzmocnienie roli Rzecznika w zakresie mediacji między przedsiębiorcami a organami administracji publicznej </w:t>
      </w:r>
    </w:p>
    <w:p w14:paraId="51AE73C8" w14:textId="1C75D599" w:rsidR="00911193" w:rsidRDefault="00911193" w:rsidP="00967C7D">
      <w:r>
        <w:t>Zaproponowana w</w:t>
      </w:r>
      <w:r w:rsidR="00967C7D" w:rsidRPr="00967C7D">
        <w:t xml:space="preserve"> art. 1 pkt </w:t>
      </w:r>
      <w:r w:rsidR="00265EB8">
        <w:t>4</w:t>
      </w:r>
      <w:r>
        <w:t xml:space="preserve"> lit. a</w:t>
      </w:r>
      <w:r w:rsidR="00967C7D" w:rsidRPr="00967C7D">
        <w:t xml:space="preserve"> projektu </w:t>
      </w:r>
      <w:r w:rsidR="007B6856">
        <w:t>zmiana dotyczy wzmocnienia roli Rzecznika w</w:t>
      </w:r>
      <w:r w:rsidR="00BB4232">
        <w:t> </w:t>
      </w:r>
      <w:r w:rsidR="007B6856">
        <w:t xml:space="preserve">ramach mediacji między przedsiębiorcami a organami administracji publicznej. </w:t>
      </w:r>
      <w:r w:rsidR="00265EB8">
        <w:t>Obecnie</w:t>
      </w:r>
      <w:r w:rsidR="00965CF3">
        <w:t>,</w:t>
      </w:r>
      <w:r w:rsidR="00265EB8">
        <w:t xml:space="preserve"> z</w:t>
      </w:r>
      <w:r w:rsidR="00965CF3">
        <w:t>godnie z</w:t>
      </w:r>
      <w:r w:rsidR="00265EB8">
        <w:t xml:space="preserve"> art. 8 pkt 2 ustawy o Rzeczniku</w:t>
      </w:r>
      <w:r w:rsidR="00965CF3">
        <w:t>,</w:t>
      </w:r>
      <w:r w:rsidR="00265EB8">
        <w:t xml:space="preserve"> zadanie Rzecznika </w:t>
      </w:r>
      <w:r w:rsidR="00965CF3">
        <w:t>ogranicza się do „pomocy w</w:t>
      </w:r>
      <w:r w:rsidR="00BB4232">
        <w:t> </w:t>
      </w:r>
      <w:r w:rsidR="00965CF3">
        <w:t xml:space="preserve">organizacji mediacji”. Sformułowanie to z uwagi na wąski zakres znaczeniowy budziło </w:t>
      </w:r>
      <w:r w:rsidR="00265EB8">
        <w:t>wątpliwości interpretacyjne</w:t>
      </w:r>
      <w:r w:rsidR="00965CF3">
        <w:t>, co w praktyce negatywnie wpływało na możliwość skutecznej realizacji tego zadania.</w:t>
      </w:r>
      <w:r w:rsidR="008555BE">
        <w:t xml:space="preserve"> Projekt ustawy proponuje zmianę mającą na celu zwiększenie efektywności mediacji w relacjach między przedsiębiorcami a organami administracji publicznej. W tym celu Rzecznik uzyska konkretne uprawnienia w zakresie prowadzenia mediacji</w:t>
      </w:r>
      <w:r w:rsidR="00BA304D">
        <w:t>, która będzie przeprowadzana na wniosek oraz będzie objęta zasadą poufności</w:t>
      </w:r>
      <w:r w:rsidR="008F4E94">
        <w:t>, chyba że uczestnicy postanowią inaczej</w:t>
      </w:r>
      <w:r w:rsidR="00BA304D">
        <w:t>.</w:t>
      </w:r>
      <w:r w:rsidR="008555BE">
        <w:t xml:space="preserve"> </w:t>
      </w:r>
      <w:r w:rsidR="00967C7D" w:rsidRPr="00967C7D">
        <w:t xml:space="preserve">Zmiana </w:t>
      </w:r>
      <w:r>
        <w:t xml:space="preserve">ta </w:t>
      </w:r>
      <w:r w:rsidR="00967C7D" w:rsidRPr="00967C7D">
        <w:t xml:space="preserve">pozwoli </w:t>
      </w:r>
      <w:r w:rsidR="00BA304D">
        <w:t xml:space="preserve">nie tylko na doprecyzowanie kompetencji Rzecznika, lecz także </w:t>
      </w:r>
      <w:r w:rsidR="00967C7D" w:rsidRPr="00967C7D">
        <w:t xml:space="preserve">na </w:t>
      </w:r>
      <w:r w:rsidR="00BA304D">
        <w:t>realne wzmocnienie</w:t>
      </w:r>
      <w:r w:rsidR="00967C7D" w:rsidRPr="00967C7D">
        <w:t xml:space="preserve"> kompetencji Rzecznika w tym zakresie, przyznając mu istotną rolę w ramach systemu alternatywnego rozwiązywania sporów na linii przedsiębiorcy</w:t>
      </w:r>
      <w:r>
        <w:t xml:space="preserve"> –</w:t>
      </w:r>
      <w:r w:rsidR="00967C7D" w:rsidRPr="00967C7D">
        <w:t xml:space="preserve"> organy administracji publicznej. </w:t>
      </w:r>
    </w:p>
    <w:p w14:paraId="60851E4E" w14:textId="38B89020" w:rsidR="000B6FFD" w:rsidRDefault="00967C7D" w:rsidP="00967C7D">
      <w:r w:rsidRPr="00967C7D">
        <w:lastRenderedPageBreak/>
        <w:t xml:space="preserve">Powyższe rozwiązanie powinno przyczynić się zatem do zwiększenia dostępności </w:t>
      </w:r>
      <w:r w:rsidR="002053F4">
        <w:t>mediacji dla przedsiębiorców</w:t>
      </w:r>
      <w:r w:rsidRPr="00967C7D">
        <w:t>. Należy przy tym zastrzec, że mediacje mają charakter dobrowolny i żaden podmiot (w tym zarówno przedsiębiorca, jak i organ administracji publicznej) nie może zostać przymuszony do wzięcia w nich udziału.</w:t>
      </w:r>
    </w:p>
    <w:p w14:paraId="076A6F55" w14:textId="0A6364CF" w:rsidR="00911193" w:rsidRDefault="00600EAF" w:rsidP="00600EAF">
      <w:pPr>
        <w:pStyle w:val="Nagwek2"/>
      </w:pPr>
      <w:r>
        <w:t xml:space="preserve">Doprecyzowanie zasad uczestnictwa Rzecznika w sprawach cywilnych </w:t>
      </w:r>
      <w:r w:rsidRPr="00600EAF">
        <w:t>z zakresu prawa pracy i ubezpieczeń społecznych</w:t>
      </w:r>
      <w:r>
        <w:t xml:space="preserve"> </w:t>
      </w:r>
    </w:p>
    <w:p w14:paraId="6EF868B2" w14:textId="6F9009D9" w:rsidR="00911193" w:rsidRDefault="00600EAF" w:rsidP="00967C7D">
      <w:r>
        <w:t xml:space="preserve">Projekt ustawy przewiduje zmianę art. 9 ust. 1 pkt 6a ustawy o Rzeczniku w celu doprecyzowania zasad uczestnictwa Rzecznika </w:t>
      </w:r>
      <w:r w:rsidRPr="00600EAF">
        <w:t>w sprawach cywilnych z zakresu prawa pracy i</w:t>
      </w:r>
      <w:r w:rsidR="00A27C3C">
        <w:t> </w:t>
      </w:r>
      <w:r w:rsidRPr="00600EAF">
        <w:t xml:space="preserve">ubezpieczeń społecznych, o których mowa w części pierwszej w księdze pierwszej w tytule VII w dziale III ustawy z dnia 17 listopada 1964 r. - Kodeks postępowania cywilnego </w:t>
      </w:r>
      <w:r>
        <w:t>(</w:t>
      </w:r>
      <w:r w:rsidRPr="00600EAF">
        <w:t>Dz. U. z 202</w:t>
      </w:r>
      <w:r w:rsidR="002053F4">
        <w:t>4</w:t>
      </w:r>
      <w:r w:rsidRPr="00600EAF">
        <w:t xml:space="preserve"> r. poz. </w:t>
      </w:r>
      <w:r w:rsidR="002053F4" w:rsidRPr="002053F4">
        <w:t>1568</w:t>
      </w:r>
      <w:r w:rsidR="00BB4232">
        <w:t>, z późn. zm.</w:t>
      </w:r>
      <w:r w:rsidR="002053F4">
        <w:t>) zwanej</w:t>
      </w:r>
      <w:r w:rsidR="0022369C">
        <w:t xml:space="preserve"> dalej „k.p.c.”</w:t>
      </w:r>
      <w:r w:rsidRPr="00600EAF">
        <w:t>.</w:t>
      </w:r>
    </w:p>
    <w:p w14:paraId="67B1BE1B" w14:textId="03D6BDAD" w:rsidR="00600EAF" w:rsidRDefault="00600EAF" w:rsidP="00967C7D">
      <w:r>
        <w:t>Przepis art. 9 ust. 1 pkt 6a ustawy o Rzeczniku przewiduje obecnie</w:t>
      </w:r>
      <w:r w:rsidR="00612C2B">
        <w:t>, że Rzecznik może brać udział w postępowaniu w powyższych sprawach</w:t>
      </w:r>
      <w:r w:rsidR="00612C2B" w:rsidRPr="00B1515C">
        <w:t>.</w:t>
      </w:r>
      <w:r w:rsidRPr="00B1515C">
        <w:t xml:space="preserve"> </w:t>
      </w:r>
      <w:r w:rsidR="00612C2B" w:rsidRPr="00B1515C">
        <w:t xml:space="preserve">Zaproponowane w projekcie ustawy </w:t>
      </w:r>
      <w:r w:rsidRPr="00B1515C">
        <w:t xml:space="preserve">zmiany przewidują </w:t>
      </w:r>
      <w:r w:rsidR="00612C2B" w:rsidRPr="00B1515C">
        <w:t xml:space="preserve">natomiast </w:t>
      </w:r>
      <w:r w:rsidRPr="00B1515C">
        <w:t xml:space="preserve">dookreślenie, że Rzecznik może </w:t>
      </w:r>
      <w:r w:rsidR="00612C2B" w:rsidRPr="00B1515C">
        <w:t>żądać wszczęcia, jak również brać udział w</w:t>
      </w:r>
      <w:r w:rsidR="00BB4232">
        <w:t> </w:t>
      </w:r>
      <w:r w:rsidR="00612C2B" w:rsidRPr="00B1515C">
        <w:t>toczącym się już postępowaniu. Zmiana ta pozwoli na ujednolicenie regulacji</w:t>
      </w:r>
      <w:r w:rsidR="00612C2B">
        <w:t xml:space="preserve"> dotyczących udziału Rzecznika w postępowaniach cywilnych z regulacjami dotyczącymi innych samodzielnych organów ochrony prawa, takich jak Rzecznik Praw Obywatelskich (art. 14 pkt 4 u</w:t>
      </w:r>
      <w:r w:rsidR="00612C2B" w:rsidRPr="006245CA">
        <w:t>staw</w:t>
      </w:r>
      <w:r w:rsidR="00612C2B">
        <w:t>y</w:t>
      </w:r>
      <w:r w:rsidR="00612C2B" w:rsidRPr="006245CA">
        <w:t xml:space="preserve"> o Rzeczniku Praw Obywatelskich</w:t>
      </w:r>
      <w:r w:rsidR="00612C2B">
        <w:t xml:space="preserve">), albo Rzecznik Finansowy (art. 26 ust. 1 ustawy </w:t>
      </w:r>
      <w:r w:rsidR="00612C2B" w:rsidRPr="006245CA">
        <w:t>z</w:t>
      </w:r>
      <w:r w:rsidR="006241F1">
        <w:t> </w:t>
      </w:r>
      <w:r w:rsidR="00612C2B" w:rsidRPr="006245CA">
        <w:t>dnia 5 sierpnia 2015 r. o rozpatrywaniu reklamacji przez podmioty rynku finansowego, o</w:t>
      </w:r>
      <w:r w:rsidR="006241F1">
        <w:t> </w:t>
      </w:r>
      <w:r w:rsidR="00612C2B" w:rsidRPr="006245CA">
        <w:t>Rzeczniku Finansowym i o Funduszu Edukacji Finansowej</w:t>
      </w:r>
      <w:r w:rsidR="00612C2B">
        <w:t xml:space="preserve">), </w:t>
      </w:r>
      <w:r w:rsidR="00612C2B" w:rsidRPr="00B1515C">
        <w:t>co powinno ograniczyć ryzyko zawężającego interpretowania przepisu art. 9 ust. 1 pkt 6a ustawy o</w:t>
      </w:r>
      <w:r w:rsidR="00A27C3C" w:rsidRPr="00B1515C">
        <w:t> </w:t>
      </w:r>
      <w:r w:rsidR="00612C2B" w:rsidRPr="00B1515C">
        <w:t>Rzeczniku.</w:t>
      </w:r>
    </w:p>
    <w:p w14:paraId="41C0FB3A" w14:textId="7AFAC472" w:rsidR="00E33F01" w:rsidRDefault="008A66CA" w:rsidP="008A66CA">
      <w:pPr>
        <w:pStyle w:val="Nagwek2"/>
      </w:pPr>
      <w:r>
        <w:t xml:space="preserve">Rozszerzenie katalogu spraw cywilnych, w których Rzecznik może występować na rzecz ochrony praw przedsiębiorców </w:t>
      </w:r>
    </w:p>
    <w:p w14:paraId="3FAE7611" w14:textId="0C86AF92" w:rsidR="008A66CA" w:rsidRDefault="00F51DEE" w:rsidP="008A66CA">
      <w:r>
        <w:t xml:space="preserve">Celem zmiany w ustawie jest także m.in. przyznanie </w:t>
      </w:r>
      <w:r w:rsidR="008A66CA" w:rsidRPr="008A66CA">
        <w:t>Rzecznikowi uprawni</w:t>
      </w:r>
      <w:r>
        <w:t>e</w:t>
      </w:r>
      <w:r w:rsidR="008A66CA" w:rsidRPr="008A66CA">
        <w:t xml:space="preserve">nia do </w:t>
      </w:r>
      <w:r w:rsidR="00895214">
        <w:t xml:space="preserve">żądania wszczęcia oraz </w:t>
      </w:r>
      <w:r w:rsidR="008A66CA" w:rsidRPr="008A66CA">
        <w:t>wstępowania do postępowań cywilnych z udziałem przedsiębiorców, w</w:t>
      </w:r>
      <w:r w:rsidR="00616698">
        <w:t> </w:t>
      </w:r>
      <w:r w:rsidR="008A66CA" w:rsidRPr="008A66CA">
        <w:t xml:space="preserve">szczególności do postępowań cywilnych </w:t>
      </w:r>
      <w:r w:rsidR="00575B0C" w:rsidRPr="00575B0C">
        <w:t>z zakresu ochrony konkurencji i konsumentów oraz w sprawie praktyk nieuczciwie wykorzystujących przewagę kontraktową, w sprawach z</w:t>
      </w:r>
      <w:r w:rsidR="00616698">
        <w:t> </w:t>
      </w:r>
      <w:r w:rsidR="00575B0C" w:rsidRPr="00575B0C">
        <w:t>zakresu regulacji energetyki, w sprawach z zakresu regulacji komunikacji elektronicznej i</w:t>
      </w:r>
      <w:r w:rsidR="00616698">
        <w:t> </w:t>
      </w:r>
      <w:r w:rsidR="00575B0C" w:rsidRPr="00575B0C">
        <w:t>poczty, w sprawach z</w:t>
      </w:r>
      <w:r w:rsidR="00575B0C">
        <w:t> </w:t>
      </w:r>
      <w:r w:rsidR="00575B0C" w:rsidRPr="00575B0C">
        <w:t>zakresu regulacji transportu kolejowego oraz w sprawach z zakresu regulacji rynku wodno-kanalizacyjnego</w:t>
      </w:r>
      <w:r w:rsidR="00575B0C">
        <w:t xml:space="preserve"> </w:t>
      </w:r>
      <w:r w:rsidR="008A66CA" w:rsidRPr="008A66CA">
        <w:t xml:space="preserve">prowadzonych na skutek odwołań od decyzji organów administracyjnych – takich jak Prezes </w:t>
      </w:r>
      <w:r w:rsidR="00F46E8B" w:rsidRPr="00F46E8B">
        <w:t>Urzędu Regulacji Energetyki</w:t>
      </w:r>
      <w:r w:rsidR="008A66CA" w:rsidRPr="008A66CA">
        <w:t xml:space="preserve">, Prezes </w:t>
      </w:r>
      <w:r w:rsidR="00F46E8B" w:rsidRPr="00F46E8B">
        <w:t>Komunikacji Elektronicznej</w:t>
      </w:r>
      <w:r w:rsidR="008A66CA" w:rsidRPr="008A66CA">
        <w:t xml:space="preserve">, Prezes </w:t>
      </w:r>
      <w:r w:rsidR="00F46E8B" w:rsidRPr="00F46E8B">
        <w:t>Urzędu Ochrony Konkurencji i Konsumentów</w:t>
      </w:r>
      <w:r w:rsidR="007F2C07">
        <w:t>.</w:t>
      </w:r>
    </w:p>
    <w:p w14:paraId="7012B903" w14:textId="260A2A84" w:rsidR="008A66CA" w:rsidRDefault="008A66CA" w:rsidP="008A66CA">
      <w:r w:rsidRPr="00A63BBF">
        <w:lastRenderedPageBreak/>
        <w:t>Instytucja Rzecznika został</w:t>
      </w:r>
      <w:r w:rsidR="002A081E" w:rsidRPr="00A63BBF">
        <w:t>a</w:t>
      </w:r>
      <w:r w:rsidRPr="00A63BBF">
        <w:t xml:space="preserve"> powołana celem udzielania wsparcia przedsiębiorcom w relacjach z</w:t>
      </w:r>
      <w:r w:rsidR="00616698">
        <w:t> </w:t>
      </w:r>
      <w:r w:rsidRPr="00A63BBF">
        <w:t>organami administracji publicznej – wsparcie to powinno być więc możliwe w toku całej drogi odwoławczej, niezależnie od ustalenia przez ustawodawcę trybu sądowo</w:t>
      </w:r>
      <w:r w:rsidR="007B0042">
        <w:t>-</w:t>
      </w:r>
      <w:r w:rsidRPr="00A63BBF">
        <w:t>administracyjnego czy cywilnego, jako trybu odwołania od aktów władczych (decyzji) organów administracji publicznej adresowanych do przedsiębiorców.</w:t>
      </w:r>
    </w:p>
    <w:p w14:paraId="36D447A7" w14:textId="59ED1296" w:rsidR="00CE3B3B" w:rsidRDefault="00130D92" w:rsidP="00C13659">
      <w:pPr>
        <w:pStyle w:val="Nagwek2"/>
        <w:ind w:left="927"/>
      </w:pPr>
      <w:r>
        <w:t xml:space="preserve"> </w:t>
      </w:r>
      <w:r w:rsidR="00CE3B3B">
        <w:t xml:space="preserve">Wzmocnienie roli Rzecznika w zakresie tworzenia prawa gospodarczego </w:t>
      </w:r>
    </w:p>
    <w:p w14:paraId="6BF2053C" w14:textId="77777777" w:rsidR="00CE3B3B" w:rsidRDefault="00CE3B3B" w:rsidP="00CE3B3B">
      <w:r>
        <w:t xml:space="preserve">Projekt ustawy przewiduje wprowadzenie szeregu zmian mających na celu wzmocnienie roli Rzecznika w zakresie tworzenia prawa gospodarczego. </w:t>
      </w:r>
    </w:p>
    <w:p w14:paraId="4226029A" w14:textId="4EC6AD40" w:rsidR="00CE3B3B" w:rsidRDefault="00CE3B3B" w:rsidP="00CE3B3B">
      <w:r>
        <w:t>Zgodnie z obowiązującymi obecnie przepisami Rzecznik posiada istotne uprawnienia związane z</w:t>
      </w:r>
      <w:r w:rsidR="007F2C07">
        <w:t> </w:t>
      </w:r>
      <w:r>
        <w:t xml:space="preserve">procesem legislacyjnym. Rzecznik może w szczególności opiniować </w:t>
      </w:r>
      <w:r w:rsidRPr="00CE3B3B">
        <w:t>projekt</w:t>
      </w:r>
      <w:r>
        <w:t>y</w:t>
      </w:r>
      <w:r w:rsidRPr="00CE3B3B">
        <w:t xml:space="preserve"> aktów normatywnych</w:t>
      </w:r>
      <w:r>
        <w:t xml:space="preserve"> </w:t>
      </w:r>
      <w:r w:rsidRPr="00CE3B3B">
        <w:t>dotyczących interesów przedsiębiorców oraz zasad podejmowania, wykonywania lub zakończenia działalności gospodarczej na terytorium Rzeczypospolitej Polskiej</w:t>
      </w:r>
      <w:r>
        <w:t xml:space="preserve"> (art. 8 pkt 1 ustawy o Rzeczniku) oraz </w:t>
      </w:r>
      <w:r w:rsidRPr="00CE3B3B">
        <w:t>występować do właściwych organów z</w:t>
      </w:r>
      <w:r w:rsidR="00D1520E">
        <w:t> </w:t>
      </w:r>
      <w:r w:rsidRPr="00CE3B3B">
        <w:t>wnioskami o podjęcie inicjatywy ustawodawczej albo wydanie lub zmianę innych aktów normatywnych w sprawach dotyczących działalności gospodarczej</w:t>
      </w:r>
      <w:r>
        <w:t xml:space="preserve"> (art. 9 ust. 1 pkt 1 ustawy o</w:t>
      </w:r>
      <w:r w:rsidR="00D1520E">
        <w:t> </w:t>
      </w:r>
      <w:r>
        <w:t>Rzeczniku).</w:t>
      </w:r>
      <w:r w:rsidR="00D1520E">
        <w:t xml:space="preserve"> Prowadzenie przez Rzecznika licznych spraw </w:t>
      </w:r>
      <w:r w:rsidR="00176BD0">
        <w:t xml:space="preserve">interwencyjnych </w:t>
      </w:r>
      <w:r w:rsidR="00D1520E">
        <w:t>umożliwia mu ponadto samodzielne identyfikowanie obszarów</w:t>
      </w:r>
      <w:r w:rsidR="00176BD0">
        <w:t xml:space="preserve">, w których wyeliminowanie dostrzeżonych barier </w:t>
      </w:r>
      <w:r w:rsidR="00176BD0" w:rsidRPr="00176BD0">
        <w:t xml:space="preserve">i </w:t>
      </w:r>
      <w:r w:rsidR="00176BD0">
        <w:t xml:space="preserve">utrudnień </w:t>
      </w:r>
      <w:r w:rsidR="00176BD0" w:rsidRPr="00176BD0">
        <w:t>w zakresie wykonywania działalności gospodarczej</w:t>
      </w:r>
      <w:r w:rsidR="00176BD0">
        <w:t xml:space="preserve"> może wymagać interwencji o charakterze legislacyjnym.</w:t>
      </w:r>
    </w:p>
    <w:p w14:paraId="7AFC026E" w14:textId="7D769323" w:rsidR="00176BD0" w:rsidRDefault="00176BD0" w:rsidP="00CE3B3B">
      <w:r>
        <w:t xml:space="preserve">Mając na uwadze dotychczasowy zakres kompetencji Rzecznika, a także potrzebę wzmocnienia reprezentacji przedsiębiorców w procesie tworzenia prawa gospodarczego w Polsce, w tym przede wszystkim najmniejszych przedsiębiorców niezrzeszonych w większych organizacjach przedsiębiorców, zasadnym </w:t>
      </w:r>
      <w:r w:rsidR="00C876C3">
        <w:t>jest</w:t>
      </w:r>
      <w:r>
        <w:t xml:space="preserve"> rozszerzeni</w:t>
      </w:r>
      <w:r w:rsidR="002A081E">
        <w:t>e</w:t>
      </w:r>
      <w:r>
        <w:t xml:space="preserve"> kompetencji Rzecznika o uprawnienia związane z</w:t>
      </w:r>
      <w:r w:rsidR="00616698">
        <w:t> </w:t>
      </w:r>
      <w:r>
        <w:t>opracowywaniem projektów aktów normatywnych z zakresu prawa gospodarczego. W</w:t>
      </w:r>
      <w:r w:rsidR="00616698">
        <w:t> </w:t>
      </w:r>
      <w:r>
        <w:t xml:space="preserve">efekcie zaproponowanych w tym zakresie zmian instytucja Rzecznika zostanie wyposażona w szeroki wachlarz narzędzi </w:t>
      </w:r>
      <w:r w:rsidR="00C51B25">
        <w:t>legislacyjnych</w:t>
      </w:r>
      <w:r>
        <w:t xml:space="preserve">, pozwalający na </w:t>
      </w:r>
      <w:r w:rsidR="00C51B25">
        <w:t xml:space="preserve">optymalny dobór działań mających na celu eliminowanie dostrzeganych utrudnień i barier regulacyjnych. </w:t>
      </w:r>
    </w:p>
    <w:p w14:paraId="3E025AEA" w14:textId="085A033B" w:rsidR="00A71E9E" w:rsidRDefault="00C51B25" w:rsidP="00CE3B3B">
      <w:r>
        <w:t>P</w:t>
      </w:r>
      <w:r w:rsidR="00A63BBF">
        <w:t>onadto, p</w:t>
      </w:r>
      <w:r>
        <w:t>rojektowany art. 9 pkt 1</w:t>
      </w:r>
      <w:r w:rsidR="008346A1">
        <w:t>1</w:t>
      </w:r>
      <w:r>
        <w:t xml:space="preserve"> ustawy o Rzeczniku przyznaje Rzecznikowi uprawnienie do opracowywania i </w:t>
      </w:r>
      <w:r w:rsidRPr="00C51B25">
        <w:t>przedkłada</w:t>
      </w:r>
      <w:r>
        <w:t>nia</w:t>
      </w:r>
      <w:r w:rsidR="009902FF">
        <w:t xml:space="preserve"> właściwym członkom</w:t>
      </w:r>
      <w:r w:rsidRPr="00C51B25">
        <w:t xml:space="preserve"> Rad</w:t>
      </w:r>
      <w:r w:rsidR="009902FF">
        <w:t>y</w:t>
      </w:r>
      <w:r w:rsidRPr="00C51B25">
        <w:t xml:space="preserve"> Ministrów </w:t>
      </w:r>
      <w:r w:rsidR="009902FF">
        <w:t>oraz innym podmiotom właściwym do opracowywania projektów aktów normatywnych propozycj</w:t>
      </w:r>
      <w:r w:rsidR="00C876C3">
        <w:t>i</w:t>
      </w:r>
      <w:r w:rsidR="009902FF">
        <w:t xml:space="preserve"> w</w:t>
      </w:r>
      <w:r w:rsidR="00C876C3">
        <w:t> </w:t>
      </w:r>
      <w:r w:rsidR="009902FF">
        <w:t xml:space="preserve">zakresie </w:t>
      </w:r>
      <w:r>
        <w:t xml:space="preserve">projektów </w:t>
      </w:r>
      <w:r w:rsidRPr="00C51B25">
        <w:t xml:space="preserve">aktów normatywnych dotyczących interesów przedsiębiorców oraz zasad podejmowania, wykonywania lub zakończenia działalności gospodarczej na terytorium </w:t>
      </w:r>
      <w:r w:rsidRPr="00C51B25">
        <w:lastRenderedPageBreak/>
        <w:t>Rzeczypospolitej Polskiej</w:t>
      </w:r>
      <w:r>
        <w:t xml:space="preserve">. Wprowadzenie takiej regulacji </w:t>
      </w:r>
      <w:r w:rsidR="002A081E">
        <w:t>pozwoli</w:t>
      </w:r>
      <w:r w:rsidR="00A63BBF">
        <w:t xml:space="preserve"> Rzecznikowi,</w:t>
      </w:r>
      <w:r>
        <w:t xml:space="preserve"> </w:t>
      </w:r>
      <w:r w:rsidR="002A081E">
        <w:t>po pierwsze</w:t>
      </w:r>
      <w:r w:rsidR="00A63BBF">
        <w:t>,</w:t>
      </w:r>
      <w:r w:rsidR="002A081E">
        <w:t xml:space="preserve"> na </w:t>
      </w:r>
      <w:r>
        <w:t>samodzielne opracowanie projektu umożliwiającego rozwiązanie dostrzeżonego w praktyce Rzecznika problemu, a po drugie</w:t>
      </w:r>
      <w:r w:rsidR="00A63BBF">
        <w:t>, na</w:t>
      </w:r>
      <w:r>
        <w:t xml:space="preserve"> przekazanie takiego projektu do podmiotu wyposażonego w kompetencje niezbędne do zainicjowania procesu legislacyjnego w tym zakresie. </w:t>
      </w:r>
      <w:r w:rsidR="00A63BBF">
        <w:t>Powyższe umożliwi nadanie projektowi biegu adekwatnego do specyfiki rozwiązywanego problemu prawnego.</w:t>
      </w:r>
    </w:p>
    <w:p w14:paraId="35D42829" w14:textId="48F7A95D" w:rsidR="00176BD0" w:rsidRDefault="00C51B25" w:rsidP="00CE3B3B">
      <w:r>
        <w:t xml:space="preserve">Zaletą </w:t>
      </w:r>
      <w:r w:rsidR="00A71E9E">
        <w:t xml:space="preserve">powyższego </w:t>
      </w:r>
      <w:r>
        <w:t xml:space="preserve">rozwiązania będzie w szczególności skrócenie procesu rozpoczynającego się zidentyfikowaniem przez Rzecznika danego problemu o charakterze gospodarczym, a kończącego się wejściem w życie regulacji rozwiązujących ten problem. Zamiast występować do </w:t>
      </w:r>
      <w:r w:rsidRPr="00C51B25">
        <w:t>właściwych organów z wnioskami o podjęcie inicjatywy ustawodawczej albo wydanie lub zmianę innych aktów normatywnych w sprawach dotyczących działalności gospodarczej</w:t>
      </w:r>
      <w:r>
        <w:t xml:space="preserve"> (do czego uprawnia Rzecznika przepis art. 9 ust. 1 pkt </w:t>
      </w:r>
      <w:r w:rsidR="00C6591E">
        <w:t xml:space="preserve">1 </w:t>
      </w:r>
      <w:r>
        <w:t>ustawy o Rzeczniku), Rzecznik będzie mógł od razu zaproponować tym organom rozwiązania zidentyfikowanych problemów, i</w:t>
      </w:r>
      <w:r w:rsidR="00616698">
        <w:t> </w:t>
      </w:r>
      <w:r>
        <w:t>to w</w:t>
      </w:r>
      <w:r w:rsidR="00C6591E">
        <w:t> </w:t>
      </w:r>
      <w:r>
        <w:t>formie projektu opracowanego zgodnie z zasadami tworzenia prawa gospodarczego</w:t>
      </w:r>
      <w:r w:rsidR="00A71E9E">
        <w:t xml:space="preserve"> wynikającymi m.in. z regulacji rozdziału 6 Prawa przedsiębiorców („</w:t>
      </w:r>
      <w:r w:rsidR="00A71E9E" w:rsidRPr="00A71E9E">
        <w:t>Zasady opracowywania projektów aktów normatywnych z zakresu prawa gospodarczego oraz oceny ich funkcjonowania</w:t>
      </w:r>
      <w:r w:rsidR="00A71E9E">
        <w:t>”)</w:t>
      </w:r>
      <w:r>
        <w:t xml:space="preserve">. </w:t>
      </w:r>
      <w:r w:rsidR="0022369C">
        <w:t xml:space="preserve"> </w:t>
      </w:r>
    </w:p>
    <w:p w14:paraId="4D295763" w14:textId="215C90AC" w:rsidR="00CE3B3B" w:rsidRDefault="0022369C" w:rsidP="0022369C">
      <w:pPr>
        <w:pStyle w:val="Nagwek2"/>
      </w:pPr>
      <w:r>
        <w:t>Doprecyzowanie regulacji określających zasady ponoszenia kosztów w postępowaniach</w:t>
      </w:r>
      <w:r w:rsidR="00A27357">
        <w:t xml:space="preserve"> cywilnych</w:t>
      </w:r>
      <w:r>
        <w:t xml:space="preserve"> z udziałem Rzecznika </w:t>
      </w:r>
    </w:p>
    <w:p w14:paraId="377080AF" w14:textId="455753BB" w:rsidR="0022369C" w:rsidRDefault="0022369C" w:rsidP="00CE3B3B">
      <w:r>
        <w:t>Projekt</w:t>
      </w:r>
      <w:r w:rsidR="007766D2">
        <w:t xml:space="preserve"> ustawy zakłada również </w:t>
      </w:r>
      <w:r w:rsidR="00EE2B9C">
        <w:t>nowelizację</w:t>
      </w:r>
      <w:r w:rsidR="007766D2">
        <w:t xml:space="preserve"> </w:t>
      </w:r>
      <w:r>
        <w:t>art. 106 k.p.c.</w:t>
      </w:r>
      <w:r w:rsidR="00EE2B9C">
        <w:t xml:space="preserve"> poprzez uwzględnienie w treści przepisu obok prokuratora wprost Rzecznika Praw Przedsiębiorców. Z</w:t>
      </w:r>
      <w:r>
        <w:t>godnie z</w:t>
      </w:r>
      <w:r w:rsidR="00A27C3C">
        <w:t> </w:t>
      </w:r>
      <w:r w:rsidR="00EE2B9C">
        <w:t>obowiązującym brzmieniem</w:t>
      </w:r>
      <w:r w:rsidR="00987639">
        <w:t xml:space="preserve"> </w:t>
      </w:r>
      <w:r>
        <w:t>u</w:t>
      </w:r>
      <w:r w:rsidRPr="0022369C">
        <w:t>dział prokuratora w sprawie nie uzasadnia zasądzenia zwrotu kosztów na rzecz Skarbu Państwa ani od Skarbu Państwa.</w:t>
      </w:r>
      <w:r>
        <w:t xml:space="preserve"> </w:t>
      </w:r>
      <w:r w:rsidR="00616698">
        <w:t>Projektowana zmiana</w:t>
      </w:r>
      <w:r w:rsidR="00EE2B9C">
        <w:t xml:space="preserve"> </w:t>
      </w:r>
      <w:r>
        <w:t xml:space="preserve">ma na celu wyeliminowanie dostrzeżonego w dotychczasowej praktyce Rzecznika problemu zasądzania zwrotu kosztów od Rzecznika w sprawach </w:t>
      </w:r>
      <w:r w:rsidRPr="0022369C">
        <w:t>z zakresu prawa pracy i ubezpieczeń społecznych</w:t>
      </w:r>
      <w:r>
        <w:t xml:space="preserve">. </w:t>
      </w:r>
    </w:p>
    <w:p w14:paraId="5B2260B7" w14:textId="4D2CE464" w:rsidR="0022369C" w:rsidRDefault="00E77A9A" w:rsidP="00CE3B3B">
      <w:r>
        <w:t xml:space="preserve">Rzecznik uczestniczy co prawda w powyższych postępowaniach </w:t>
      </w:r>
      <w:r w:rsidRPr="00E77A9A">
        <w:t>na prawach przysługujących prokuratorowi</w:t>
      </w:r>
      <w:r w:rsidR="0022369C">
        <w:t xml:space="preserve"> </w:t>
      </w:r>
      <w:r>
        <w:t>(</w:t>
      </w:r>
      <w:r w:rsidR="0022369C">
        <w:t xml:space="preserve">art. 9 ust. 1 </w:t>
      </w:r>
      <w:r>
        <w:t>pkt 6a ustawy o Rzeczniku), jednak niektóre sądy stosują zawężającą interpretacj</w:t>
      </w:r>
      <w:r w:rsidR="00C13659">
        <w:t>ę</w:t>
      </w:r>
      <w:r>
        <w:t xml:space="preserve"> tej regulacji, co skutkuje zasądzaniem od Rzecznika na rzecz Zakładu Ubezpieczeń Społecznych zwrotu kosztów (w tym kosztów zastępstwa procesowego). </w:t>
      </w:r>
    </w:p>
    <w:p w14:paraId="51DC2CBC" w14:textId="6008F634" w:rsidR="0022369C" w:rsidRDefault="00E77A9A" w:rsidP="00CE3B3B">
      <w:r w:rsidRPr="00E77A9A">
        <w:rPr>
          <w:lang w:bidi="pl-PL"/>
        </w:rPr>
        <w:t>Rzecznik, jako organ ochrony praworządności, występując w postępowaniu sądowym w</w:t>
      </w:r>
      <w:r w:rsidR="00B97C05">
        <w:rPr>
          <w:lang w:bidi="pl-PL"/>
        </w:rPr>
        <w:t> </w:t>
      </w:r>
      <w:r w:rsidRPr="00E77A9A">
        <w:rPr>
          <w:lang w:bidi="pl-PL"/>
        </w:rPr>
        <w:t xml:space="preserve">związku z realizacją zadań powierzonych mu ustawą – nie jest stroną przegrywającą ani wygrywającą w sporze, wobec powyższego do Rzecznika w żadnym wypadku nie można </w:t>
      </w:r>
      <w:r w:rsidRPr="00E77A9A">
        <w:rPr>
          <w:lang w:bidi="pl-PL"/>
        </w:rPr>
        <w:lastRenderedPageBreak/>
        <w:t xml:space="preserve">stosować postanowień art. 98 </w:t>
      </w:r>
      <w:r>
        <w:rPr>
          <w:lang w:bidi="pl-PL"/>
        </w:rPr>
        <w:t xml:space="preserve">k.p.c. Należy przypomnieć, że </w:t>
      </w:r>
      <w:r w:rsidRPr="00E77A9A">
        <w:rPr>
          <w:lang w:bidi="pl-PL"/>
        </w:rPr>
        <w:t>Rzecznik</w:t>
      </w:r>
      <w:r>
        <w:rPr>
          <w:lang w:bidi="pl-PL"/>
        </w:rPr>
        <w:t>,</w:t>
      </w:r>
      <w:r w:rsidRPr="00E77A9A">
        <w:rPr>
          <w:lang w:bidi="pl-PL"/>
        </w:rPr>
        <w:t xml:space="preserve"> podejmuj</w:t>
      </w:r>
      <w:r w:rsidR="00C6591E">
        <w:rPr>
          <w:lang w:bidi="pl-PL"/>
        </w:rPr>
        <w:t>ąc</w:t>
      </w:r>
      <w:r w:rsidRPr="00E77A9A">
        <w:rPr>
          <w:lang w:bidi="pl-PL"/>
        </w:rPr>
        <w:t xml:space="preserve"> interwencję w</w:t>
      </w:r>
      <w:r w:rsidR="00616698">
        <w:rPr>
          <w:lang w:bidi="pl-PL"/>
        </w:rPr>
        <w:t> </w:t>
      </w:r>
      <w:r w:rsidRPr="00E77A9A">
        <w:rPr>
          <w:lang w:bidi="pl-PL"/>
        </w:rPr>
        <w:t>indywidualnych sprawach –</w:t>
      </w:r>
      <w:r>
        <w:rPr>
          <w:lang w:bidi="pl-PL"/>
        </w:rPr>
        <w:t xml:space="preserve"> </w:t>
      </w:r>
      <w:r w:rsidRPr="00E77A9A">
        <w:rPr>
          <w:lang w:bidi="pl-PL"/>
        </w:rPr>
        <w:t>występuje w interesie ochrony praw ogółu przedsiębiorców w</w:t>
      </w:r>
      <w:r w:rsidR="00616698">
        <w:rPr>
          <w:lang w:bidi="pl-PL"/>
        </w:rPr>
        <w:t> </w:t>
      </w:r>
      <w:r w:rsidRPr="00E77A9A">
        <w:rPr>
          <w:lang w:bidi="pl-PL"/>
        </w:rPr>
        <w:t xml:space="preserve">konfrontacji z organami </w:t>
      </w:r>
      <w:r>
        <w:rPr>
          <w:lang w:bidi="pl-PL"/>
        </w:rPr>
        <w:t xml:space="preserve">administracji publicznej </w:t>
      </w:r>
      <w:r w:rsidRPr="00E77A9A">
        <w:rPr>
          <w:lang w:bidi="pl-PL"/>
        </w:rPr>
        <w:t>– poprzez co spełnia ważną i pożyteczną rolę społeczną.</w:t>
      </w:r>
      <w:r>
        <w:rPr>
          <w:lang w:bidi="pl-PL"/>
        </w:rPr>
        <w:t xml:space="preserve"> Z tych też względów zasadnym jest wprowadzenie regulacji, która jednoznacznie przesądzi o braku możliwości zasądzenia </w:t>
      </w:r>
      <w:r w:rsidRPr="00E77A9A">
        <w:rPr>
          <w:lang w:bidi="pl-PL"/>
        </w:rPr>
        <w:t xml:space="preserve">od </w:t>
      </w:r>
      <w:r>
        <w:rPr>
          <w:lang w:bidi="pl-PL"/>
        </w:rPr>
        <w:t>Rzecznika zwrotu kosztów udziału w sprawie cywilnej dotyczącej sporu przedsiębiorcy z organem administracji publicznej</w:t>
      </w:r>
      <w:r w:rsidRPr="00E77A9A">
        <w:rPr>
          <w:lang w:bidi="pl-PL"/>
        </w:rPr>
        <w:t>.</w:t>
      </w:r>
    </w:p>
    <w:p w14:paraId="63229021" w14:textId="1C571551" w:rsidR="00A27357" w:rsidRDefault="00A27357" w:rsidP="00A27357">
      <w:pPr>
        <w:pStyle w:val="Nagwek2"/>
      </w:pPr>
      <w:r w:rsidRPr="00A27357">
        <w:t>Doprecyzowanie regulacji określających zasady ponoszenia kosztów w</w:t>
      </w:r>
      <w:r>
        <w:t> </w:t>
      </w:r>
      <w:r w:rsidRPr="00A27357">
        <w:t xml:space="preserve">postępowaniach z udziałem Rzecznika </w:t>
      </w:r>
      <w:r>
        <w:t xml:space="preserve">przed Krajową Izbą Odwoławczą </w:t>
      </w:r>
    </w:p>
    <w:p w14:paraId="35BC2FF3" w14:textId="47C28417" w:rsidR="0022369C" w:rsidRDefault="00E77A9A" w:rsidP="00CE3B3B">
      <w:r>
        <w:t xml:space="preserve">Kolejną zmianą </w:t>
      </w:r>
      <w:r w:rsidR="00B97C05" w:rsidRPr="00B97C05">
        <w:t>odnosząc</w:t>
      </w:r>
      <w:r w:rsidR="00C6591E">
        <w:t>ą</w:t>
      </w:r>
      <w:r w:rsidR="00B97C05" w:rsidRPr="00B97C05">
        <w:t xml:space="preserve"> się do zasad</w:t>
      </w:r>
      <w:r w:rsidR="00B97C05">
        <w:t xml:space="preserve"> ponoszenia kosztów postępowań prowadzonych z udziałem Rzecznika jest dodanie </w:t>
      </w:r>
      <w:r w:rsidR="008F4E94" w:rsidRPr="00CE5667">
        <w:t>art. 517</w:t>
      </w:r>
      <w:r w:rsidR="008F4E94">
        <w:t xml:space="preserve"> </w:t>
      </w:r>
      <w:r w:rsidR="00616698">
        <w:t xml:space="preserve">ust. 3 </w:t>
      </w:r>
      <w:r w:rsidR="00B97C05">
        <w:t>ustawy</w:t>
      </w:r>
      <w:bookmarkStart w:id="2" w:name="_Hlk162422318"/>
      <w:r w:rsidR="008F4E94">
        <w:t xml:space="preserve"> z dnia 11 września 2019 r. – Prawo zamówień publicznych </w:t>
      </w:r>
      <w:bookmarkEnd w:id="2"/>
      <w:r w:rsidR="008F4E94" w:rsidRPr="005F075B">
        <w:t>(Dz.</w:t>
      </w:r>
      <w:r w:rsidR="008F4E94">
        <w:t xml:space="preserve"> </w:t>
      </w:r>
      <w:r w:rsidR="008F4E94" w:rsidRPr="005F075B">
        <w:t>U. z</w:t>
      </w:r>
      <w:r w:rsidR="008F4E94">
        <w:t> </w:t>
      </w:r>
      <w:r w:rsidR="008F4E94" w:rsidRPr="005F075B">
        <w:t>2024 r. poz. 1320</w:t>
      </w:r>
      <w:r w:rsidR="00616698">
        <w:t>, z późn. zm.</w:t>
      </w:r>
      <w:r w:rsidR="008F4E94" w:rsidRPr="005F075B">
        <w:t>)</w:t>
      </w:r>
      <w:r w:rsidR="008F4E94" w:rsidRPr="008F4E94">
        <w:t xml:space="preserve"> </w:t>
      </w:r>
      <w:r w:rsidR="008F4E94">
        <w:t>zwanej dalej „p.z.p.”,</w:t>
      </w:r>
      <w:r w:rsidR="008F4E94" w:rsidRPr="00231C60" w:rsidDel="00231C60">
        <w:t xml:space="preserve"> </w:t>
      </w:r>
      <w:r w:rsidR="00B97C05">
        <w:t xml:space="preserve">zgodnie z którym </w:t>
      </w:r>
      <w:r w:rsidR="00B97C05" w:rsidRPr="00B97C05">
        <w:t xml:space="preserve">Rzecznik jest zwolniony z obowiązku uiszczenia wpisu przy wnoszeniu odwołania, o którym mowa w art. 513 </w:t>
      </w:r>
      <w:r w:rsidR="008F4E94">
        <w:t>p.z.p.</w:t>
      </w:r>
      <w:r w:rsidR="00B97C05">
        <w:t xml:space="preserve"> </w:t>
      </w:r>
    </w:p>
    <w:p w14:paraId="3C7F4CFA" w14:textId="1B6670FD" w:rsidR="00B97C05" w:rsidRPr="00B97C05" w:rsidRDefault="00B97C05" w:rsidP="00B97C05">
      <w:r w:rsidRPr="00B97C05">
        <w:t xml:space="preserve">Zgodnie z art. 505 ust. 2 p.z.p. </w:t>
      </w:r>
      <w:r>
        <w:t>ś</w:t>
      </w:r>
      <w:r w:rsidRPr="00B97C05">
        <w:t>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</w:t>
      </w:r>
    </w:p>
    <w:p w14:paraId="3195D9C9" w14:textId="0C5233FC" w:rsidR="00A27357" w:rsidRDefault="00A27357" w:rsidP="00B97C05">
      <w:r>
        <w:t xml:space="preserve">W dotychczasowej praktyce Rzecznika ujawniły się bariery utrudniające sprawną realizację zadań Rzecznika w zakresie ochrony praw przedsiębiorców dotyczących udzielania zamówień publicznych. Zgodnie z art. 517 ust. 1 p.z.p. wniesione odwołanie podlega rozpoznaniu, jeżeli nie zawiera braków formalnych oraz uiszczono od </w:t>
      </w:r>
      <w:r w:rsidR="002A081E">
        <w:t xml:space="preserve">niego </w:t>
      </w:r>
      <w:r>
        <w:t>wpis w wymaganej wysokości. W</w:t>
      </w:r>
      <w:r w:rsidR="002A081E">
        <w:t> </w:t>
      </w:r>
      <w:r>
        <w:t xml:space="preserve">obecnie obowiązujących regulacjach nie ma przepisu, który jednoznacznie przesądzałby, że Rzecznik nie ma obowiązku uiszczania wpisu, co skutkuje istotnymi utrudnieniami </w:t>
      </w:r>
      <w:r w:rsidR="002A081E">
        <w:t>w</w:t>
      </w:r>
      <w:r w:rsidR="00616698">
        <w:t> </w:t>
      </w:r>
      <w:r>
        <w:t xml:space="preserve">zakresie korzystania z drogi odwoławczej przez Rzecznika. </w:t>
      </w:r>
    </w:p>
    <w:p w14:paraId="67722C24" w14:textId="48A104EA" w:rsidR="00225F07" w:rsidRPr="00A27357" w:rsidRDefault="00A27357" w:rsidP="00A27357">
      <w:r w:rsidRPr="00B97C05">
        <w:t xml:space="preserve">Rzecznik, </w:t>
      </w:r>
      <w:r>
        <w:t>k</w:t>
      </w:r>
      <w:r w:rsidR="00B97C05" w:rsidRPr="00B97C05">
        <w:t>orzystając z</w:t>
      </w:r>
      <w:r>
        <w:t xml:space="preserve"> określonego w art. 505 ust. 2 p.z.p</w:t>
      </w:r>
      <w:r w:rsidR="00B97C05" w:rsidRPr="00B97C05">
        <w:t xml:space="preserve"> uprawnienia, występuj</w:t>
      </w:r>
      <w:r w:rsidR="00C6591E">
        <w:t>ąc</w:t>
      </w:r>
      <w:r w:rsidR="00B97C05" w:rsidRPr="00B97C05">
        <w:t xml:space="preserve"> w sprawie indywidualnej, działa w interesie powszechnym – w interesie ochrony praworządności, w</w:t>
      </w:r>
      <w:r w:rsidR="00616698">
        <w:t> </w:t>
      </w:r>
      <w:r w:rsidR="00B97C05" w:rsidRPr="00B97C05">
        <w:t xml:space="preserve">tym przypadku w zamówieniach publicznych. Aktywność ta nie powinna </w:t>
      </w:r>
      <w:r>
        <w:t xml:space="preserve">zatem </w:t>
      </w:r>
      <w:r w:rsidR="00B97C05" w:rsidRPr="00B97C05">
        <w:t xml:space="preserve">być uzależniona od uiszczenia wpisu od odwołania wnoszonego przez Rzecznika do Prezesa Krajowej Izby Odwoławczej. </w:t>
      </w:r>
      <w:r w:rsidR="00B44C6D">
        <w:t xml:space="preserve">Wprowadzenie </w:t>
      </w:r>
      <w:r>
        <w:t>zaproponowanej w</w:t>
      </w:r>
      <w:r w:rsidR="00C6591E">
        <w:t> </w:t>
      </w:r>
      <w:r>
        <w:t xml:space="preserve">projekcie ustawy </w:t>
      </w:r>
      <w:r w:rsidR="00B44C6D">
        <w:t xml:space="preserve">zmiany jest </w:t>
      </w:r>
      <w:r>
        <w:t xml:space="preserve">tym samym </w:t>
      </w:r>
      <w:r w:rsidR="00B44C6D">
        <w:t>niezbędne</w:t>
      </w:r>
      <w:r w:rsidR="00B97C05" w:rsidRPr="00B97C05">
        <w:t xml:space="preserve"> </w:t>
      </w:r>
      <w:r w:rsidR="00B44C6D">
        <w:t>dla zapewnienia</w:t>
      </w:r>
      <w:r w:rsidR="00B97C05" w:rsidRPr="00B97C05">
        <w:t xml:space="preserve"> spójności obowiązujących przepisów prawa oraz naprawę </w:t>
      </w:r>
      <w:r>
        <w:t xml:space="preserve">przysługującego Rzecznikowi </w:t>
      </w:r>
      <w:r w:rsidR="00B97C05" w:rsidRPr="00B97C05">
        <w:t>narzędzia prawnego pozwalającego na skuteczną ochronę praw przedsiębiorców</w:t>
      </w:r>
      <w:r>
        <w:t xml:space="preserve"> w sprawach z zakresu zamówień publicznych</w:t>
      </w:r>
      <w:r w:rsidR="00B97C05" w:rsidRPr="00B97C05">
        <w:t>.</w:t>
      </w:r>
    </w:p>
    <w:p w14:paraId="46B5666E" w14:textId="380F871C" w:rsidR="0022369C" w:rsidRDefault="00DD7392" w:rsidP="00DD7392">
      <w:pPr>
        <w:pStyle w:val="Nagwek2"/>
      </w:pPr>
      <w:r>
        <w:lastRenderedPageBreak/>
        <w:t xml:space="preserve">Wzmocnienie roli Rzecznika w zakresie opiniowania projektów aktów normatywnych dotyczących praw i interesów przedsiębiorców </w:t>
      </w:r>
    </w:p>
    <w:p w14:paraId="5A37FF52" w14:textId="644671F4" w:rsidR="0022369C" w:rsidRDefault="00DD7392" w:rsidP="00CE3B3B">
      <w:r>
        <w:t xml:space="preserve">Zgodnie z art. 8 pkt 1 ustawy o Rzeczniku </w:t>
      </w:r>
      <w:r w:rsidR="009B489A">
        <w:t xml:space="preserve">do zadań Rzecznika należy </w:t>
      </w:r>
      <w:r w:rsidR="009B489A" w:rsidRPr="009B489A">
        <w:t>opiniowanie projektów aktów normatywnych dotyczących interesów przedsiębiorców oraz zasad podejmowania, wykonywania lub zakończenia działalności gospodarczej na terytorium Rzeczypospolitej Polskiej</w:t>
      </w:r>
      <w:r w:rsidR="009B489A">
        <w:t xml:space="preserve">. Przepis ten nie </w:t>
      </w:r>
      <w:r w:rsidR="00C6591E">
        <w:t>ma jednak umocowania rangi ustawy w taki sposób, aby</w:t>
      </w:r>
      <w:r w:rsidR="009B489A">
        <w:t xml:space="preserve"> zobowiązywa</w:t>
      </w:r>
      <w:r w:rsidR="00C6591E">
        <w:t>ć</w:t>
      </w:r>
      <w:r w:rsidR="009B489A">
        <w:t xml:space="preserve"> podmioty uprawnione do opracowywania projektów aktów normatywnych z zakresu prawa gospodarczego do </w:t>
      </w:r>
      <w:r w:rsidR="0001391C">
        <w:t xml:space="preserve">przekazywania </w:t>
      </w:r>
      <w:r w:rsidR="009B489A">
        <w:t xml:space="preserve">takich projektów </w:t>
      </w:r>
      <w:r w:rsidR="0001391C">
        <w:t>do opinii</w:t>
      </w:r>
      <w:r w:rsidR="009B489A">
        <w:t xml:space="preserve"> Rzecznik</w:t>
      </w:r>
      <w:r w:rsidR="0001391C">
        <w:t>a</w:t>
      </w:r>
      <w:r w:rsidR="009B489A">
        <w:t>. W</w:t>
      </w:r>
      <w:r w:rsidR="00616698">
        <w:t> </w:t>
      </w:r>
      <w:r w:rsidR="009B489A">
        <w:t xml:space="preserve">efekcie dochodziło do sytuacji, w których instytucja Rzecznika była pomijana w procesie tworzenia regulacji o istotnym znaczeniu dla praw i interesów przedsiębiorców. </w:t>
      </w:r>
    </w:p>
    <w:p w14:paraId="27B5EF9B" w14:textId="09188855" w:rsidR="009B489A" w:rsidRDefault="009B489A" w:rsidP="009B489A">
      <w:r>
        <w:t>Projekt ustawy przewiduje dodanie do ustawy o Rzeczniku nowego art. 9a, zgodnie z którym c</w:t>
      </w:r>
      <w:r w:rsidRPr="009B489A">
        <w:t xml:space="preserve">złonkowie Rady Ministrów oraz inne podmioty właściwe do przygotowania projektów aktów normatywnych, programów i innych dokumentów rządowych dotyczących interesów przedsiębiorców oraz zasad podejmowania, wykonywania lub zakończenia działalności gospodarczej na terytorium Rzeczypospolitej Polskiej </w:t>
      </w:r>
      <w:r>
        <w:t xml:space="preserve">będą zobowiązani do </w:t>
      </w:r>
      <w:r w:rsidRPr="009B489A">
        <w:t>przedstawia</w:t>
      </w:r>
      <w:r>
        <w:t>nia</w:t>
      </w:r>
      <w:r w:rsidRPr="009B489A">
        <w:t xml:space="preserve"> Rzecznikowi do zaopiniowania projekt</w:t>
      </w:r>
      <w:r>
        <w:t>ów</w:t>
      </w:r>
      <w:r w:rsidRPr="009B489A">
        <w:t xml:space="preserve"> tych dokumentów</w:t>
      </w:r>
      <w:r>
        <w:t>.</w:t>
      </w:r>
    </w:p>
    <w:p w14:paraId="5397FBA5" w14:textId="6FD6F132" w:rsidR="009B489A" w:rsidRDefault="009B489A" w:rsidP="009B489A">
      <w:r>
        <w:t xml:space="preserve">Dodanie powyższej regulacji do ustawy o Rzeczniku powinno </w:t>
      </w:r>
      <w:r w:rsidRPr="009B489A">
        <w:t>przyczynić się do wzmocnienia pozycji Rzecznika w procesie monitorowania zmian w prawie gospodarczym, zaś aktywna rola Rzecznika w tym zakresie powinna z kolei przełożyć się na usprawnienie identyfikowania przez prawodawcę obszarów, w których zachodzi potrzeba ochrony praw i słusznych interesów przedsiębiorców.</w:t>
      </w:r>
    </w:p>
    <w:p w14:paraId="1630772C" w14:textId="677D7901" w:rsidR="009B489A" w:rsidRPr="009B489A" w:rsidRDefault="009B489A" w:rsidP="009B489A">
      <w:r w:rsidRPr="009B489A">
        <w:t>Warto przy tym zwrócić uwagę, że analogiczne rozwiązania funkcjonują już obecnie w</w:t>
      </w:r>
      <w:r>
        <w:t> </w:t>
      </w:r>
      <w:r w:rsidRPr="009B489A">
        <w:t>odniesieniu do:</w:t>
      </w:r>
    </w:p>
    <w:p w14:paraId="5C5888B5" w14:textId="7D8E7B86" w:rsidR="009B489A" w:rsidRPr="009B489A" w:rsidRDefault="009B489A" w:rsidP="009B489A">
      <w:pPr>
        <w:numPr>
          <w:ilvl w:val="0"/>
          <w:numId w:val="5"/>
        </w:numPr>
      </w:pPr>
      <w:bookmarkStart w:id="3" w:name="_Hlk163732152"/>
      <w:r w:rsidRPr="009B489A">
        <w:t>Rady Dialogu Społecznego (art. 5 ust. 1 ustawy z dnia 24 lipca 2015 r. o Radzie Dialogu Społecznego i innych instytucjach dialogu społecznego (Dz. U. z 2018 r. poz. 2232</w:t>
      </w:r>
      <w:r w:rsidR="00616698">
        <w:t>,</w:t>
      </w:r>
      <w:r w:rsidRPr="009B489A">
        <w:t xml:space="preserve"> z</w:t>
      </w:r>
      <w:r w:rsidR="00E84AD4" w:rsidRPr="00E84AD4">
        <w:t> </w:t>
      </w:r>
      <w:r w:rsidRPr="009B489A">
        <w:t>późn. zm.))</w:t>
      </w:r>
      <w:r w:rsidR="00616698">
        <w:t>;</w:t>
      </w:r>
    </w:p>
    <w:p w14:paraId="4B816AA9" w14:textId="495D8026" w:rsidR="009B489A" w:rsidRPr="009B489A" w:rsidRDefault="009B489A" w:rsidP="009B489A">
      <w:pPr>
        <w:numPr>
          <w:ilvl w:val="0"/>
          <w:numId w:val="5"/>
        </w:numPr>
      </w:pPr>
      <w:r w:rsidRPr="009B489A">
        <w:t xml:space="preserve">Komisji Wspólnej Rządu i Samorządu Terytorialnego (art. 8 ust. 1 ustawy </w:t>
      </w:r>
      <w:r w:rsidR="00E84AD4" w:rsidRPr="00E84AD4">
        <w:t>z dnia 6 maja 2005 r. o Komisji Wspólnej Rządu i Samorządu Terytorialnego oraz o przedstawicielach Rzeczypospolitej Polskiej w Komitecie Regionów Unii Europejskiej (Dz. U. z 2024 r. poz. 949)</w:t>
      </w:r>
      <w:r w:rsidRPr="009B489A">
        <w:t>),</w:t>
      </w:r>
    </w:p>
    <w:p w14:paraId="3EE5A63E" w14:textId="5E25B45F" w:rsidR="009B489A" w:rsidRPr="009B489A" w:rsidRDefault="009B489A" w:rsidP="009B489A">
      <w:pPr>
        <w:numPr>
          <w:ilvl w:val="0"/>
          <w:numId w:val="5"/>
        </w:numPr>
      </w:pPr>
      <w:r w:rsidRPr="009B489A">
        <w:lastRenderedPageBreak/>
        <w:t>związków zawodowych (art. 19 ust. 2 i 2</w:t>
      </w:r>
      <w:r w:rsidRPr="009B489A">
        <w:rPr>
          <w:vertAlign w:val="superscript"/>
        </w:rPr>
        <w:t>1</w:t>
      </w:r>
      <w:r w:rsidRPr="009B489A">
        <w:t xml:space="preserve"> ustawy z dnia 23 maja 1991 r. o związkach zawodowych (Dz. U. z 202</w:t>
      </w:r>
      <w:r w:rsidR="0001391C">
        <w:t>5</w:t>
      </w:r>
      <w:r w:rsidRPr="009B489A">
        <w:t xml:space="preserve"> r. poz. </w:t>
      </w:r>
      <w:r w:rsidR="0001391C">
        <w:t>440</w:t>
      </w:r>
      <w:r w:rsidRPr="009B489A">
        <w:t>))</w:t>
      </w:r>
      <w:r w:rsidR="00616698">
        <w:t>;</w:t>
      </w:r>
    </w:p>
    <w:p w14:paraId="0B2771FE" w14:textId="13A45CA1" w:rsidR="009B489A" w:rsidRDefault="009B489A" w:rsidP="009B489A">
      <w:pPr>
        <w:numPr>
          <w:ilvl w:val="0"/>
          <w:numId w:val="5"/>
        </w:numPr>
      </w:pPr>
      <w:r w:rsidRPr="009B489A">
        <w:t>organizacji pracodawców (art. 16 ust. 1 i 2 ustawy z dnia 23 maja 1991 r. o organizacjach pracodawców (Dz. U. z 202</w:t>
      </w:r>
      <w:r w:rsidR="0001391C">
        <w:t>5</w:t>
      </w:r>
      <w:r w:rsidRPr="009B489A">
        <w:t xml:space="preserve"> r. poz. </w:t>
      </w:r>
      <w:r w:rsidR="0001391C">
        <w:t>423</w:t>
      </w:r>
      <w:r w:rsidRPr="009B489A">
        <w:t>)).</w:t>
      </w:r>
    </w:p>
    <w:bookmarkEnd w:id="3"/>
    <w:p w14:paraId="36EC8D7F" w14:textId="287AE190" w:rsidR="008A66CA" w:rsidRPr="00967C7D" w:rsidRDefault="00226EB4" w:rsidP="00967C7D">
      <w:pPr>
        <w:pStyle w:val="Nagwek2"/>
      </w:pPr>
      <w:r>
        <w:t xml:space="preserve">Zmiany w zakresie obowiązków </w:t>
      </w:r>
      <w:r w:rsidRPr="00226EB4">
        <w:t>organów, organizacji lub instytucji publicznych, do których zwróci się Rzecznik, w zakresie udzielania mu dostępu do akt i</w:t>
      </w:r>
      <w:r w:rsidR="00A27C3C">
        <w:t> </w:t>
      </w:r>
      <w:r w:rsidRPr="00226EB4">
        <w:t>dokumentów</w:t>
      </w:r>
      <w:r>
        <w:t xml:space="preserve"> </w:t>
      </w:r>
    </w:p>
    <w:p w14:paraId="565EC45F" w14:textId="3D182B99" w:rsidR="00226EB4" w:rsidRDefault="00967C7D" w:rsidP="00967C7D">
      <w:r w:rsidRPr="00967C7D">
        <w:t xml:space="preserve">Zmiany przedstawione w art. 1 pkt </w:t>
      </w:r>
      <w:r w:rsidR="00370D71">
        <w:t>7</w:t>
      </w:r>
      <w:r w:rsidRPr="00967C7D">
        <w:t xml:space="preserve"> projektu </w:t>
      </w:r>
      <w:r w:rsidR="00616698">
        <w:t xml:space="preserve">ustawy </w:t>
      </w:r>
      <w:r w:rsidRPr="00967C7D">
        <w:t>mają na celu modyfikację zakresu obowiązków organów, organizacji lub instytucji publicznych, do których zwróci się Rzecznik, w zakresie udzielania mu dostępu do akt i dokumentów. Przewiduje się, że Rzecznik będzie mógł uzyskać dostęp w odniesieniu do badanej przez siebie sprawy</w:t>
      </w:r>
      <w:r w:rsidR="00CF4667">
        <w:t xml:space="preserve"> toczącej się, zawieszonej i</w:t>
      </w:r>
      <w:r w:rsidR="00616698">
        <w:t> </w:t>
      </w:r>
      <w:r w:rsidR="00CF4667">
        <w:t>zakończonej</w:t>
      </w:r>
      <w:r w:rsidRPr="00967C7D">
        <w:t xml:space="preserve">. Poza tym, organy, organizacje i instytucje publiczne będą obowiązane przekazać odpisy i kopie ww. akt i dokumentów – </w:t>
      </w:r>
      <w:r w:rsidR="00B636D7">
        <w:t xml:space="preserve">w formie papierowej lub </w:t>
      </w:r>
      <w:r w:rsidR="00226EB4">
        <w:t xml:space="preserve"> elektronicznej, jeżeli organ dysponuje aktami i dokumentami w takiej postaci</w:t>
      </w:r>
      <w:r w:rsidRPr="00967C7D">
        <w:t>.</w:t>
      </w:r>
      <w:r w:rsidR="00B636D7">
        <w:t xml:space="preserve"> W przypadku odmowy udostępnienia akt lub dokumentów podmioty te będą zaś obowiązane do przekazania </w:t>
      </w:r>
      <w:r w:rsidR="00616698">
        <w:t xml:space="preserve">Rzecznikowi </w:t>
      </w:r>
      <w:r w:rsidR="00B636D7">
        <w:t>uzasadnienia odmowy.</w:t>
      </w:r>
    </w:p>
    <w:p w14:paraId="7246F8B7" w14:textId="19F96942" w:rsidR="00967C7D" w:rsidRPr="00226EB4" w:rsidRDefault="00967C7D" w:rsidP="00967C7D">
      <w:r w:rsidRPr="00226EB4">
        <w:t xml:space="preserve">Zastrzeżenia wymaga jednak, że </w:t>
      </w:r>
      <w:r w:rsidR="00226EB4" w:rsidRPr="00226EB4">
        <w:t xml:space="preserve">uprawnienia </w:t>
      </w:r>
      <w:r w:rsidRPr="00226EB4">
        <w:t xml:space="preserve">Rzecznika </w:t>
      </w:r>
      <w:r w:rsidR="00226EB4" w:rsidRPr="00226EB4">
        <w:t>objęte zmianami przewidzianymi w</w:t>
      </w:r>
      <w:r w:rsidR="00A27C3C">
        <w:t> </w:t>
      </w:r>
      <w:r w:rsidR="00226EB4" w:rsidRPr="00226EB4">
        <w:t xml:space="preserve">art. 1 pkt </w:t>
      </w:r>
      <w:r w:rsidR="00370D71">
        <w:t>7</w:t>
      </w:r>
      <w:r w:rsidR="00251316" w:rsidRPr="00226EB4">
        <w:t xml:space="preserve"> </w:t>
      </w:r>
      <w:r w:rsidR="00226EB4" w:rsidRPr="00226EB4">
        <w:t xml:space="preserve">projektu ustawy </w:t>
      </w:r>
      <w:r w:rsidRPr="00226EB4">
        <w:t xml:space="preserve">nie naruszają i nie mogą naruszać przepisów o tajemnicach prawnie chronionych.  </w:t>
      </w:r>
    </w:p>
    <w:p w14:paraId="10C1998F" w14:textId="2BD209BC" w:rsidR="00BD4543" w:rsidRDefault="00967C7D" w:rsidP="00B52045">
      <w:r w:rsidRPr="00967C7D">
        <w:t xml:space="preserve">Rozwiązanie przewidziane </w:t>
      </w:r>
      <w:r w:rsidR="00226EB4">
        <w:t>projektowanym art. 12 ust. 2</w:t>
      </w:r>
      <w:r w:rsidR="00370D71">
        <w:t>d</w:t>
      </w:r>
      <w:r w:rsidR="00226EB4">
        <w:t xml:space="preserve"> ustawy o Rzeczniku </w:t>
      </w:r>
      <w:r w:rsidRPr="00967C7D">
        <w:t>wskazuje natomiast, że dla dokonania przez organy, organizacje lub instytucje publiczne czynności, o</w:t>
      </w:r>
      <w:r w:rsidR="00226EB4">
        <w:t> </w:t>
      </w:r>
      <w:r w:rsidRPr="00967C7D">
        <w:t xml:space="preserve">których mowa w art. 12 ust. 2 pkt 1–3 ustawy o Rzeczniku </w:t>
      </w:r>
      <w:r w:rsidR="00226EB4">
        <w:t xml:space="preserve">(w szczególności zapewnienia dostępu do </w:t>
      </w:r>
      <w:r w:rsidR="00226EB4" w:rsidRPr="00226EB4">
        <w:t>akt i dokumentów spraw toczących się, zawieszonych i zakończonych</w:t>
      </w:r>
      <w:r w:rsidR="00226EB4">
        <w:t xml:space="preserve">) </w:t>
      </w:r>
      <w:r w:rsidRPr="00967C7D">
        <w:t xml:space="preserve">może zostać wyznaczony przez Rzecznika odpowiedni termin. Rozwiązanie </w:t>
      </w:r>
      <w:r w:rsidR="00BD4543">
        <w:t xml:space="preserve">to </w:t>
      </w:r>
      <w:r w:rsidRPr="00967C7D">
        <w:t xml:space="preserve">jest </w:t>
      </w:r>
      <w:r w:rsidR="00BD4543">
        <w:t>wzorowane na uprawnieniu przysługującym Rzecznikowi Praw Obywatelskich (</w:t>
      </w:r>
      <w:r w:rsidRPr="00967C7D">
        <w:t>art. 17 ust. 2 </w:t>
      </w:r>
      <w:r w:rsidR="00226EB4" w:rsidRPr="00226EB4">
        <w:t>ustawy o</w:t>
      </w:r>
      <w:r w:rsidR="00B25536">
        <w:t> </w:t>
      </w:r>
      <w:r w:rsidR="00226EB4" w:rsidRPr="00226EB4">
        <w:t>Rzeczniku Praw Obywatelskich</w:t>
      </w:r>
      <w:r w:rsidR="00BD4543">
        <w:t>)</w:t>
      </w:r>
      <w:r w:rsidRPr="00967C7D">
        <w:t xml:space="preserve">. </w:t>
      </w:r>
      <w:r w:rsidR="00CF4667">
        <w:t>W</w:t>
      </w:r>
      <w:r w:rsidRPr="00967C7D">
        <w:t>ymienione czynności są w</w:t>
      </w:r>
      <w:r w:rsidR="006241F1">
        <w:t> </w:t>
      </w:r>
      <w:r w:rsidRPr="00967C7D">
        <w:t>sposób inherentny związane z</w:t>
      </w:r>
      <w:r w:rsidR="00616698">
        <w:t> </w:t>
      </w:r>
      <w:r w:rsidRPr="00967C7D">
        <w:t xml:space="preserve">prowadzonymi przez ww. podmioty sprawami. Tym samym ich przeprowadzenie nie powinno być dla nich szczególnie skomplikowane i czasochłonne. Podkreślenia wymaga też, że informacje uzyskane przez Rzecznika tą drogą mogą mieć istotny wpływ na sprawność prowadzenia przez niego odpowiednich działań zmierzających do ochrony praw i wolności przedsiębiorców, w szczególności do ustalenia czy w trakcie trwającego jeszcze postępowania dochodzi do naruszeń prawa. W konsekwencji, ewentualne wyznaczenie przez Rzecznika </w:t>
      </w:r>
      <w:r w:rsidRPr="00967C7D">
        <w:lastRenderedPageBreak/>
        <w:t>odpowiednego terminu w tym zakresie będzie stanowiło dla tych podmiotów istotny czynnik „motywacyjny”</w:t>
      </w:r>
      <w:r w:rsidR="00BD4543">
        <w:t xml:space="preserve">, który powinien przyczynić się do nawiązania przez nich </w:t>
      </w:r>
      <w:r w:rsidRPr="00967C7D">
        <w:t>współprac</w:t>
      </w:r>
      <w:r w:rsidR="00BD4543">
        <w:t>y</w:t>
      </w:r>
      <w:r w:rsidRPr="00967C7D">
        <w:t xml:space="preserve"> z</w:t>
      </w:r>
      <w:r w:rsidR="00BD4543">
        <w:t> </w:t>
      </w:r>
      <w:r w:rsidRPr="00967C7D">
        <w:t xml:space="preserve">Rzecznikiem.   </w:t>
      </w:r>
    </w:p>
    <w:p w14:paraId="68D68148" w14:textId="7A2D137F" w:rsidR="001813E5" w:rsidRPr="000B6FFD" w:rsidRDefault="001813E5" w:rsidP="001813E5">
      <w:pPr>
        <w:pStyle w:val="Nagwek2"/>
      </w:pPr>
      <w:r w:rsidRPr="000B6FFD">
        <w:t xml:space="preserve">Zmiana maksymalnego limitu wydatków z budżetu państwa przeznaczonych na wykonywanie zadań Rzecznika </w:t>
      </w:r>
    </w:p>
    <w:p w14:paraId="00DF57BF" w14:textId="039669AD" w:rsidR="00570A2A" w:rsidRDefault="001813E5" w:rsidP="00570A2A">
      <w:r w:rsidRPr="000B6FFD">
        <w:t>W związku z przewidzianym w projekcie ustawy rozszerzeniem kompetencji Rzecznika i przydzieleniem mu nowych zadań</w:t>
      </w:r>
      <w:r w:rsidR="00570A2A" w:rsidRPr="000B6FFD">
        <w:t xml:space="preserve">, związanych m.in. </w:t>
      </w:r>
      <w:r w:rsidR="00175FB2">
        <w:t xml:space="preserve">z </w:t>
      </w:r>
      <w:r w:rsidR="00570A2A" w:rsidRPr="000B6FFD">
        <w:t>istotnym rozszerzeniem katalogu podmiotów, które mogą zwracać się do Rzecznika z wnioskiem o podjęcie czynności,</w:t>
      </w:r>
      <w:r w:rsidRPr="000B6FFD">
        <w:t xml:space="preserve"> w art. 1 pkt 1</w:t>
      </w:r>
      <w:r w:rsidR="00C25071">
        <w:t>0</w:t>
      </w:r>
      <w:r w:rsidRPr="000B6FFD">
        <w:t xml:space="preserve"> projektu </w:t>
      </w:r>
      <w:r w:rsidR="00175FB2">
        <w:t xml:space="preserve">– </w:t>
      </w:r>
      <w:r w:rsidRPr="000B6FFD">
        <w:t>przewiduje się zmianę określonego w 17 ust. 1 ustawy o Rzeczniku maksymalnego limitu wydatków w latach 2018-2027 z budżetu państwa</w:t>
      </w:r>
      <w:r w:rsidR="00175FB2">
        <w:t>,</w:t>
      </w:r>
      <w:r w:rsidRPr="000B6FFD">
        <w:t xml:space="preserve"> przeznaczonych na</w:t>
      </w:r>
      <w:r w:rsidR="001F1912">
        <w:t> </w:t>
      </w:r>
      <w:r w:rsidRPr="000B6FFD">
        <w:t>wykonywanie zadań Rzecznika wynikających z ustawy o Rzeczniku</w:t>
      </w:r>
      <w:r w:rsidR="00570A2A" w:rsidRPr="000B6FFD">
        <w:t xml:space="preserve">. </w:t>
      </w:r>
      <w:r w:rsidR="00180B4B" w:rsidRPr="003C15B6">
        <w:rPr>
          <w:color w:val="000000"/>
        </w:rPr>
        <w:t xml:space="preserve">Projekt </w:t>
      </w:r>
      <w:r w:rsidR="00180B4B">
        <w:rPr>
          <w:color w:val="000000"/>
        </w:rPr>
        <w:t>przewiduje</w:t>
      </w:r>
      <w:r w:rsidR="00180B4B" w:rsidRPr="003C15B6">
        <w:rPr>
          <w:color w:val="000000"/>
        </w:rPr>
        <w:t xml:space="preserve"> zwiększenie maksymalnego limitu wydatków z budżetu państwa przeznaczonego na wykonywanie zadań Rzecznika w latach 2018</w:t>
      </w:r>
      <w:r w:rsidR="00180B4B" w:rsidRPr="003C15B6">
        <w:t>–</w:t>
      </w:r>
      <w:r w:rsidR="00180B4B" w:rsidRPr="003C15B6">
        <w:rPr>
          <w:color w:val="000000"/>
        </w:rPr>
        <w:t>2027 z obecnie zapisanych w ustawie 170 500 000 zł na 201 700 000 zł</w:t>
      </w:r>
      <w:r w:rsidR="008F2F9B">
        <w:rPr>
          <w:color w:val="000000"/>
        </w:rPr>
        <w:t>.</w:t>
      </w:r>
    </w:p>
    <w:p w14:paraId="6ABBF981" w14:textId="148B23CB" w:rsidR="00C25071" w:rsidRPr="000B6FFD" w:rsidRDefault="00180B4B" w:rsidP="00570A2A">
      <w:r>
        <w:t xml:space="preserve">Jednocześnie, </w:t>
      </w:r>
      <w:r w:rsidRPr="00C25071">
        <w:t xml:space="preserve">zgodnie z art. 50 ust. 1c ustawy z dnia 27 sierpnia 2009 r. o finansach publicznych (Dz. U. z 2024 r. poz. 1530, z późn. zm.) </w:t>
      </w:r>
      <w:r>
        <w:t>p</w:t>
      </w:r>
      <w:r w:rsidR="00C25071">
        <w:t>rojekt przewiduj</w:t>
      </w:r>
      <w:r w:rsidR="0008425F">
        <w:t>e</w:t>
      </w:r>
      <w:r w:rsidR="00C25071">
        <w:t xml:space="preserve"> </w:t>
      </w:r>
      <w:r w:rsidR="00C25071" w:rsidRPr="00C25071">
        <w:t>określenie maksymalnych limitów wydatków Rzecznika na kolejne 10 lat budżetowych wykonywania ustawy</w:t>
      </w:r>
      <w:r>
        <w:t xml:space="preserve"> -</w:t>
      </w:r>
      <w:r w:rsidR="00C25071" w:rsidRPr="00C25071">
        <w:t xml:space="preserve"> obecny limit wydatków w ustawie o Rzeczniku obejmuje okres do 2027 r.</w:t>
      </w:r>
    </w:p>
    <w:p w14:paraId="715C4702" w14:textId="2E51F94E" w:rsidR="00180B4B" w:rsidRDefault="009A6B02" w:rsidP="00637C8B">
      <w:pPr>
        <w:ind w:right="118"/>
      </w:pPr>
      <w:r>
        <w:t>Zmiany w tym zakresie są</w:t>
      </w:r>
      <w:r w:rsidR="001F1912">
        <w:t xml:space="preserve"> niezbędne </w:t>
      </w:r>
      <w:r w:rsidR="00570A2A" w:rsidRPr="000B6FFD">
        <w:t>ze względu na potrzebę zapewnienia Rzecznikowi możliwości sprawnej realizacji zadań wynikających z </w:t>
      </w:r>
      <w:r w:rsidR="00175FB2">
        <w:t xml:space="preserve">regulacji zawartych w </w:t>
      </w:r>
      <w:r w:rsidR="00570A2A" w:rsidRPr="000B6FFD">
        <w:t>projek</w:t>
      </w:r>
      <w:r w:rsidR="00175FB2">
        <w:t>cie</w:t>
      </w:r>
      <w:r w:rsidR="00570A2A" w:rsidRPr="000B6FFD">
        <w:t xml:space="preserve"> ustawy</w:t>
      </w:r>
      <w:r w:rsidR="00637C8B">
        <w:t xml:space="preserve">. </w:t>
      </w:r>
      <w:r w:rsidR="00637C8B">
        <w:rPr>
          <w:color w:val="000000"/>
        </w:rPr>
        <w:t>Z</w:t>
      </w:r>
      <w:r w:rsidR="00637C8B" w:rsidRPr="00002DE5">
        <w:rPr>
          <w:color w:val="000000"/>
        </w:rPr>
        <w:t>adania przewidziane w projekcie są zadaniami nowymi, które do tej pory nie były planowane w</w:t>
      </w:r>
      <w:r w:rsidR="00637C8B">
        <w:rPr>
          <w:color w:val="000000"/>
        </w:rPr>
        <w:t> </w:t>
      </w:r>
      <w:r w:rsidR="00637C8B" w:rsidRPr="00002DE5">
        <w:rPr>
          <w:color w:val="000000"/>
        </w:rPr>
        <w:t xml:space="preserve">budżecie państwa, stąd też </w:t>
      </w:r>
      <w:r w:rsidR="00B7050F">
        <w:rPr>
          <w:color w:val="000000"/>
        </w:rPr>
        <w:t xml:space="preserve">konieczne </w:t>
      </w:r>
      <w:r w:rsidR="009C1BF2">
        <w:rPr>
          <w:color w:val="000000"/>
        </w:rPr>
        <w:t xml:space="preserve">jest </w:t>
      </w:r>
      <w:r w:rsidR="00637C8B" w:rsidRPr="00002DE5">
        <w:rPr>
          <w:color w:val="000000"/>
        </w:rPr>
        <w:t>zwiększenie limitów wydatków w</w:t>
      </w:r>
      <w:r w:rsidR="00637C8B">
        <w:rPr>
          <w:color w:val="000000"/>
        </w:rPr>
        <w:t>e</w:t>
      </w:r>
      <w:r w:rsidR="00B7050F">
        <w:rPr>
          <w:color w:val="000000"/>
        </w:rPr>
        <w:t> </w:t>
      </w:r>
      <w:r w:rsidR="00637C8B">
        <w:rPr>
          <w:color w:val="000000"/>
        </w:rPr>
        <w:t xml:space="preserve">wskazanym </w:t>
      </w:r>
      <w:r w:rsidR="00B7050F">
        <w:rPr>
          <w:color w:val="000000"/>
        </w:rPr>
        <w:t xml:space="preserve">powyżej </w:t>
      </w:r>
      <w:r w:rsidR="00637C8B">
        <w:rPr>
          <w:color w:val="000000"/>
        </w:rPr>
        <w:t xml:space="preserve">okresie. </w:t>
      </w:r>
      <w:r w:rsidR="009C1BF2">
        <w:t xml:space="preserve">Omawiany </w:t>
      </w:r>
      <w:r w:rsidR="00637C8B" w:rsidRPr="00875DBE">
        <w:t xml:space="preserve">poziom </w:t>
      </w:r>
      <w:r w:rsidR="00637C8B">
        <w:t xml:space="preserve">limitów </w:t>
      </w:r>
      <w:r w:rsidR="00637C8B" w:rsidRPr="00875DBE">
        <w:t>musi być adekwatny do</w:t>
      </w:r>
      <w:r w:rsidR="00B7050F">
        <w:t> </w:t>
      </w:r>
      <w:r w:rsidR="00637C8B" w:rsidRPr="00875DBE">
        <w:t>zadań nałożonych na</w:t>
      </w:r>
      <w:r w:rsidR="00637C8B">
        <w:t> </w:t>
      </w:r>
      <w:r w:rsidR="00637C8B" w:rsidRPr="00875DBE">
        <w:t>organ</w:t>
      </w:r>
      <w:r w:rsidR="00637C8B">
        <w:t xml:space="preserve">. </w:t>
      </w:r>
      <w:r w:rsidR="00637C8B" w:rsidRPr="00875DBE">
        <w:t xml:space="preserve">Obecny poziom finansowania </w:t>
      </w:r>
      <w:r w:rsidR="009C1BF2">
        <w:t>uniemożliwia</w:t>
      </w:r>
      <w:r w:rsidR="00637C8B" w:rsidRPr="00875DBE">
        <w:t xml:space="preserve"> zatrudnienie wystarczającej liczby </w:t>
      </w:r>
      <w:r w:rsidR="009C1BF2">
        <w:t xml:space="preserve">odpowiednio wykwalifikowanych pracowników </w:t>
      </w:r>
      <w:r w:rsidR="00637C8B" w:rsidRPr="00875DBE">
        <w:t>w</w:t>
      </w:r>
      <w:r w:rsidR="009C1BF2">
        <w:t xml:space="preserve"> </w:t>
      </w:r>
      <w:r w:rsidR="00637C8B" w:rsidRPr="00875DBE">
        <w:t>stosunku do</w:t>
      </w:r>
      <w:r w:rsidR="009C1BF2">
        <w:t xml:space="preserve"> nowego zakresu </w:t>
      </w:r>
      <w:r w:rsidR="00637C8B" w:rsidRPr="00875DBE">
        <w:t>obowiązków</w:t>
      </w:r>
      <w:r w:rsidR="009C1BF2">
        <w:t xml:space="preserve"> Rzecznika</w:t>
      </w:r>
      <w:r w:rsidR="00B7050F">
        <w:t>.</w:t>
      </w:r>
      <w:r w:rsidR="00180B4B">
        <w:t xml:space="preserve"> </w:t>
      </w:r>
      <w:r w:rsidR="00180B4B" w:rsidRPr="006779F6">
        <w:rPr>
          <w:color w:val="000000"/>
        </w:rPr>
        <w:t xml:space="preserve">Zapewnienie możliwości należytego wykonywania wynikających z projektu </w:t>
      </w:r>
      <w:r w:rsidR="00180B4B">
        <w:rPr>
          <w:color w:val="000000"/>
        </w:rPr>
        <w:t xml:space="preserve">ustawy </w:t>
      </w:r>
      <w:r w:rsidR="00180B4B" w:rsidRPr="006779F6">
        <w:rPr>
          <w:color w:val="000000"/>
        </w:rPr>
        <w:t xml:space="preserve">zadań będzie wymagać m.in. utworzenia nowych stanowisk pracy w Biurze Rzecznika, w tym jego Oddziałach Terenowych, oraz związanego z tym zapewnienia adekwatnej przestrzeni i niezbędnych narzędzi pracy (w tym informatycznych), jak również nakładów na dostosowanie struktury organizacyjno-biurowej oraz infrastruktury informatycznej. </w:t>
      </w:r>
      <w:r w:rsidR="00180B4B">
        <w:t>A</w:t>
      </w:r>
      <w:r w:rsidR="00180B4B" w:rsidRPr="00180B4B">
        <w:t>ktualnie osiągnięto maksymalny poziom wydajności istniejącej struktury organu i dalszy rozwój oraz poszerzenie kręgu podmiotów uprawnionych – nie jest możliwe.</w:t>
      </w:r>
      <w:r w:rsidR="00180B4B">
        <w:t xml:space="preserve"> </w:t>
      </w:r>
      <w:r w:rsidR="00180B4B" w:rsidRPr="00993D64">
        <w:rPr>
          <w:color w:val="000000"/>
        </w:rPr>
        <w:lastRenderedPageBreak/>
        <w:t>Zgodnie z założeniami planowane jest otwarcie nowych oddziałów w Lublinie, Szczecinie i</w:t>
      </w:r>
      <w:r>
        <w:rPr>
          <w:color w:val="000000"/>
        </w:rPr>
        <w:t> </w:t>
      </w:r>
      <w:r w:rsidR="00180B4B" w:rsidRPr="00993D64">
        <w:rPr>
          <w:color w:val="000000"/>
        </w:rPr>
        <w:t>Wrocławiu. Te miasta znajdują się na obszarach, gdzie funkcjonuje znaczna liczba przedsiębiorców, producentów rolnych i podmiotów, które będą mogły zwrócić się o</w:t>
      </w:r>
      <w:r>
        <w:rPr>
          <w:color w:val="000000"/>
        </w:rPr>
        <w:t> </w:t>
      </w:r>
      <w:r w:rsidR="00180B4B">
        <w:rPr>
          <w:color w:val="000000"/>
        </w:rPr>
        <w:t>interwencję</w:t>
      </w:r>
      <w:r w:rsidR="00180B4B" w:rsidRPr="00993D64">
        <w:rPr>
          <w:color w:val="000000"/>
        </w:rPr>
        <w:t xml:space="preserve"> do Rzecznika.</w:t>
      </w:r>
    </w:p>
    <w:p w14:paraId="02A1DAFB" w14:textId="7B11B511" w:rsidR="00B7050F" w:rsidRDefault="00B7050F" w:rsidP="00637C8B">
      <w:pPr>
        <w:ind w:right="118"/>
      </w:pPr>
      <w:r w:rsidRPr="00875DBE">
        <w:t>Dodatkowo</w:t>
      </w:r>
      <w:r>
        <w:t>,</w:t>
      </w:r>
      <w:r w:rsidRPr="00875DBE">
        <w:t xml:space="preserve"> poprzez zwiększanie finansowania</w:t>
      </w:r>
      <w:r>
        <w:t>,</w:t>
      </w:r>
      <w:r w:rsidRPr="00875DBE">
        <w:t xml:space="preserve"> zostanie zapewniona nie</w:t>
      </w:r>
      <w:r w:rsidR="00B82FF1">
        <w:t> </w:t>
      </w:r>
      <w:r w:rsidRPr="00875DBE">
        <w:t xml:space="preserve">tylko większa liczba etatów niezbędnych do efektywnej realizacji zadań organu, ale także możliwość zaoferowania </w:t>
      </w:r>
      <w:r w:rsidR="009C1BF2">
        <w:t xml:space="preserve">przez Biuro Rzecznika </w:t>
      </w:r>
      <w:r w:rsidRPr="00875DBE">
        <w:t xml:space="preserve">wynagrodzeń, które będą </w:t>
      </w:r>
      <w:r>
        <w:t xml:space="preserve">odpowiadały </w:t>
      </w:r>
      <w:r w:rsidR="00B82FF1">
        <w:t xml:space="preserve">obecnym </w:t>
      </w:r>
      <w:r>
        <w:t>realiom</w:t>
      </w:r>
      <w:r w:rsidR="00B82FF1">
        <w:t xml:space="preserve"> ekonomicznym</w:t>
      </w:r>
      <w:r w:rsidR="009C1BF2">
        <w:t xml:space="preserve"> i sytuacji na rynku pracy</w:t>
      </w:r>
      <w:r w:rsidR="00B82FF1">
        <w:t>.</w:t>
      </w:r>
      <w:r>
        <w:t xml:space="preserve"> </w:t>
      </w:r>
    </w:p>
    <w:p w14:paraId="3F00A201" w14:textId="2D214782" w:rsidR="00637C8B" w:rsidRPr="00875DBE" w:rsidRDefault="00B7050F" w:rsidP="00637C8B">
      <w:pPr>
        <w:ind w:right="118"/>
      </w:pPr>
      <w:r>
        <w:t xml:space="preserve">Aktualizacji, w kontekście zmian przewidzianych w projekcie, wymagają także </w:t>
      </w:r>
      <w:r w:rsidRPr="000B6FFD">
        <w:t>działa</w:t>
      </w:r>
      <w:r>
        <w:t>nia</w:t>
      </w:r>
      <w:r w:rsidRPr="000B6FFD">
        <w:t xml:space="preserve"> dotycząc</w:t>
      </w:r>
      <w:r>
        <w:t>e</w:t>
      </w:r>
      <w:r w:rsidRPr="000B6FFD">
        <w:t xml:space="preserve"> </w:t>
      </w:r>
      <w:r>
        <w:t xml:space="preserve">stałego realizowania czynności z zakresu zapewnienia i przestrzegania odpowiedniego poziomu bezpieczeństwa informatycznego. </w:t>
      </w:r>
    </w:p>
    <w:p w14:paraId="4ED83715" w14:textId="74B608D2" w:rsidR="000F3578" w:rsidRDefault="000F3578" w:rsidP="00570A2A">
      <w:r>
        <w:t xml:space="preserve">Należy również zauważyć, iż obowiązujące limity maksymalnych rocznych wydatków </w:t>
      </w:r>
      <w:r w:rsidR="00175FB2" w:rsidRPr="000B6FFD">
        <w:t>z</w:t>
      </w:r>
      <w:r w:rsidR="00B82FF1">
        <w:t> </w:t>
      </w:r>
      <w:r w:rsidR="00175FB2" w:rsidRPr="000B6FFD">
        <w:t>budżetu państwa</w:t>
      </w:r>
      <w:r w:rsidR="00175FB2">
        <w:t>,</w:t>
      </w:r>
      <w:r w:rsidR="00175FB2" w:rsidRPr="000B6FFD">
        <w:t xml:space="preserve"> przeznaczonych na</w:t>
      </w:r>
      <w:r w:rsidR="00175FB2">
        <w:t> </w:t>
      </w:r>
      <w:r w:rsidR="00222879">
        <w:t>realizację</w:t>
      </w:r>
      <w:r w:rsidR="00175FB2" w:rsidRPr="000B6FFD">
        <w:t xml:space="preserve"> zadań Rzecznika wynikających z</w:t>
      </w:r>
      <w:r w:rsidR="00222879">
        <w:t> </w:t>
      </w:r>
      <w:r w:rsidR="00175FB2" w:rsidRPr="000B6FFD">
        <w:t>ustawy o Rzeczniku</w:t>
      </w:r>
      <w:r w:rsidR="00175FB2">
        <w:t xml:space="preserve"> </w:t>
      </w:r>
      <w:r>
        <w:t>w poszczególnych latach</w:t>
      </w:r>
      <w:r w:rsidR="00175FB2">
        <w:t>,</w:t>
      </w:r>
      <w:r>
        <w:t xml:space="preserve"> planowane były w innej rzeczywistości ekonomicznej (rok 2017), </w:t>
      </w:r>
      <w:r w:rsidR="00175FB2">
        <w:t>która</w:t>
      </w:r>
      <w:r>
        <w:t xml:space="preserve"> nie</w:t>
      </w:r>
      <w:r w:rsidR="00175FB2">
        <w:t xml:space="preserve"> </w:t>
      </w:r>
      <w:r>
        <w:t>przystaj</w:t>
      </w:r>
      <w:r w:rsidR="00175FB2">
        <w:t>e</w:t>
      </w:r>
      <w:r>
        <w:t xml:space="preserve"> do </w:t>
      </w:r>
      <w:r w:rsidR="000F60AF">
        <w:t xml:space="preserve">znacznego </w:t>
      </w:r>
      <w:r w:rsidR="00B82FF1">
        <w:t xml:space="preserve">wzrostu cen </w:t>
      </w:r>
      <w:r w:rsidR="000F60AF">
        <w:t xml:space="preserve">będącego skutkiem m.in. </w:t>
      </w:r>
      <w:r w:rsidR="00175FB2">
        <w:t xml:space="preserve">pandemii </w:t>
      </w:r>
      <w:r w:rsidR="000F60AF">
        <w:t>COVID</w:t>
      </w:r>
      <w:r w:rsidR="00222879">
        <w:t>-</w:t>
      </w:r>
      <w:r w:rsidR="00175FB2">
        <w:t>19</w:t>
      </w:r>
      <w:r w:rsidR="000F60AF">
        <w:t xml:space="preserve"> oraz</w:t>
      </w:r>
      <w:r w:rsidR="00175FB2">
        <w:t xml:space="preserve"> skokow</w:t>
      </w:r>
      <w:r w:rsidR="000F60AF">
        <w:t>ego</w:t>
      </w:r>
      <w:r w:rsidR="00175FB2">
        <w:t xml:space="preserve"> </w:t>
      </w:r>
      <w:r w:rsidR="000F60AF">
        <w:t xml:space="preserve">wzrostu </w:t>
      </w:r>
      <w:r w:rsidR="00175FB2">
        <w:t xml:space="preserve">inflacji </w:t>
      </w:r>
      <w:r w:rsidR="00222879">
        <w:t xml:space="preserve">i </w:t>
      </w:r>
      <w:r w:rsidR="00175FB2">
        <w:t>cen energii</w:t>
      </w:r>
      <w:r w:rsidR="000F60AF">
        <w:t xml:space="preserve"> w latach kolejnych</w:t>
      </w:r>
      <w:r w:rsidR="00222879">
        <w:t>,</w:t>
      </w:r>
      <w:r w:rsidR="00175FB2">
        <w:t xml:space="preserve"> będących </w:t>
      </w:r>
      <w:r w:rsidR="000F60AF">
        <w:t xml:space="preserve">konsekwencją </w:t>
      </w:r>
      <w:r w:rsidR="00175FB2">
        <w:t>drastycznej zmiany sytuacji geopolitycznej.</w:t>
      </w:r>
    </w:p>
    <w:p w14:paraId="7A31B9BF" w14:textId="5F0C8498" w:rsidR="000B6FFD" w:rsidRPr="000B6FFD" w:rsidRDefault="00FA70B5" w:rsidP="00570A2A">
      <w:r w:rsidRPr="000971BE">
        <w:t>Całokształt</w:t>
      </w:r>
      <w:r w:rsidR="00222879" w:rsidRPr="000971BE">
        <w:t xml:space="preserve"> </w:t>
      </w:r>
      <w:r w:rsidRPr="000971BE">
        <w:t xml:space="preserve">przytoczonych powyżej okoliczności </w:t>
      </w:r>
      <w:r w:rsidR="000F60AF" w:rsidRPr="000971BE">
        <w:t xml:space="preserve">przemawia za </w:t>
      </w:r>
      <w:r w:rsidRPr="000971BE">
        <w:t>koniecznoś</w:t>
      </w:r>
      <w:r w:rsidR="000F60AF" w:rsidRPr="000971BE">
        <w:t>cią dokonania</w:t>
      </w:r>
      <w:r w:rsidRPr="000971BE">
        <w:t xml:space="preserve"> korekty w zakresie maksymalnych limitów wydatków dotyczących lat 202</w:t>
      </w:r>
      <w:r w:rsidR="00195E5F" w:rsidRPr="00736658">
        <w:t>6</w:t>
      </w:r>
      <w:r w:rsidRPr="000971BE">
        <w:t>-20</w:t>
      </w:r>
      <w:r w:rsidR="00195E5F" w:rsidRPr="00736658">
        <w:t>3</w:t>
      </w:r>
      <w:r w:rsidR="00C457F1">
        <w:t>7</w:t>
      </w:r>
      <w:r w:rsidRPr="000971BE">
        <w:t xml:space="preserve"> oraz ich podniesieni</w:t>
      </w:r>
      <w:r w:rsidR="000F60AF" w:rsidRPr="000971BE">
        <w:t>a</w:t>
      </w:r>
      <w:r w:rsidRPr="000971BE">
        <w:t xml:space="preserve"> do poziomu </w:t>
      </w:r>
      <w:r w:rsidR="00195E5F" w:rsidRPr="00736658">
        <w:t xml:space="preserve">35 200 000 w 2026 r. i </w:t>
      </w:r>
      <w:r w:rsidRPr="000971BE">
        <w:t>3</w:t>
      </w:r>
      <w:r w:rsidR="00195E5F" w:rsidRPr="00736658">
        <w:t>2</w:t>
      </w:r>
      <w:r w:rsidRPr="000971BE">
        <w:t xml:space="preserve"> 000 000 zł w </w:t>
      </w:r>
      <w:r w:rsidR="00DA6F17" w:rsidRPr="00736658">
        <w:t>następnych</w:t>
      </w:r>
      <w:r w:rsidR="00DA6F17" w:rsidRPr="000971BE">
        <w:t xml:space="preserve"> </w:t>
      </w:r>
      <w:r w:rsidRPr="000971BE">
        <w:t>latach w tym okresie</w:t>
      </w:r>
      <w:r w:rsidR="00B82FF1" w:rsidRPr="000971BE">
        <w:t>.</w:t>
      </w:r>
      <w:r w:rsidRPr="000971BE">
        <w:t xml:space="preserve"> </w:t>
      </w:r>
      <w:r w:rsidR="00B82FF1" w:rsidRPr="000971BE">
        <w:t>U</w:t>
      </w:r>
      <w:r w:rsidRPr="000971BE">
        <w:t xml:space="preserve">znać </w:t>
      </w:r>
      <w:r w:rsidR="00B82FF1" w:rsidRPr="000971BE">
        <w:t xml:space="preserve">to </w:t>
      </w:r>
      <w:r w:rsidRPr="000971BE">
        <w:t xml:space="preserve">należy za uzasadnione i </w:t>
      </w:r>
      <w:r w:rsidR="000F60AF" w:rsidRPr="000971BE">
        <w:t xml:space="preserve">niezbędne </w:t>
      </w:r>
      <w:r w:rsidRPr="000971BE">
        <w:t xml:space="preserve">dla realizacji </w:t>
      </w:r>
      <w:r w:rsidR="000F60AF" w:rsidRPr="000971BE">
        <w:t>celów przyświecających niniejszemu projektowi ustaw</w:t>
      </w:r>
      <w:r w:rsidR="00C005ED" w:rsidRPr="000971BE">
        <w:t>y</w:t>
      </w:r>
      <w:r w:rsidRPr="000971BE">
        <w:t>.</w:t>
      </w:r>
      <w:r w:rsidR="00B7050F" w:rsidRPr="000971BE">
        <w:t xml:space="preserve"> </w:t>
      </w:r>
      <w:r w:rsidR="000F60AF" w:rsidRPr="000971BE">
        <w:t xml:space="preserve">Ustalenie przedmiotowych limitów </w:t>
      </w:r>
      <w:r w:rsidR="00C005ED" w:rsidRPr="000971BE">
        <w:t xml:space="preserve">na wyższym poziomie </w:t>
      </w:r>
      <w:r w:rsidR="000F60AF" w:rsidRPr="000971BE">
        <w:t xml:space="preserve">jest konieczne </w:t>
      </w:r>
      <w:r w:rsidR="00B7050F" w:rsidRPr="000971BE">
        <w:t xml:space="preserve">dla zapewnienia </w:t>
      </w:r>
      <w:r w:rsidR="000F60AF" w:rsidRPr="000971BE">
        <w:t xml:space="preserve">sprawnego </w:t>
      </w:r>
      <w:r w:rsidR="00B7050F" w:rsidRPr="000971BE">
        <w:t>funkcjonowania i zgodnego z projekt</w:t>
      </w:r>
      <w:r w:rsidR="000F60AF" w:rsidRPr="000971BE">
        <w:t>owanymi regulacjami</w:t>
      </w:r>
      <w:r w:rsidR="00B7050F" w:rsidRPr="000971BE">
        <w:t xml:space="preserve"> wykonywani</w:t>
      </w:r>
      <w:r w:rsidR="000F60AF" w:rsidRPr="000971BE">
        <w:t>a</w:t>
      </w:r>
      <w:r w:rsidR="00B7050F" w:rsidRPr="000971BE">
        <w:t xml:space="preserve"> obowiązków przez Rzecznika.</w:t>
      </w:r>
    </w:p>
    <w:p w14:paraId="7DDA701B" w14:textId="187499CE" w:rsidR="00CE115B" w:rsidRPr="000B6FFD" w:rsidRDefault="00CE115B" w:rsidP="00CE115B">
      <w:pPr>
        <w:pStyle w:val="Nagwek2"/>
      </w:pPr>
      <w:r w:rsidRPr="000B6FFD">
        <w:t xml:space="preserve">Zmiany w zakresie kompetencji Rzecznika w postępowaniu cywilnym </w:t>
      </w:r>
    </w:p>
    <w:p w14:paraId="42115A21" w14:textId="33CC3F4C" w:rsidR="00CE115B" w:rsidRPr="000B6FFD" w:rsidRDefault="00CE115B" w:rsidP="00B52045">
      <w:r w:rsidRPr="000B6FFD">
        <w:t xml:space="preserve">Zaproponowane w art. </w:t>
      </w:r>
      <w:r w:rsidR="00F77369">
        <w:t>3</w:t>
      </w:r>
      <w:r w:rsidR="00014CC2" w:rsidRPr="000B6FFD">
        <w:t xml:space="preserve"> </w:t>
      </w:r>
      <w:r w:rsidRPr="000B6FFD">
        <w:t>projektu ustawy</w:t>
      </w:r>
      <w:r w:rsidR="0040390D">
        <w:t xml:space="preserve"> zmiany</w:t>
      </w:r>
      <w:r w:rsidRPr="000B6FFD">
        <w:t xml:space="preserve"> stanowią kolejny krok w kierunku zapewnienia Rzecznikowi narzędzi niezbędnych do skutecznej ochrony praw przedsiębiorców w postępowaniach, do których </w:t>
      </w:r>
      <w:r w:rsidRPr="008D6082">
        <w:t>stosuje się przepisy k.p.c., a w tym w szczególności w postępowaniu</w:t>
      </w:r>
      <w:r w:rsidR="008F2F9B">
        <w:t>,</w:t>
      </w:r>
      <w:r w:rsidRPr="008D6082">
        <w:t xml:space="preserve"> o którym mowa w art. 9 ust. 1 pkt 6a ustawy o Rzeczniku, czyli postępowaniu w sprawach cywilnych z zakresu prawa pracy i ubezpieczeń społecznych.</w:t>
      </w:r>
    </w:p>
    <w:p w14:paraId="051FA369" w14:textId="42F3CEF9" w:rsidR="00F77369" w:rsidRDefault="00CE115B" w:rsidP="00F77369">
      <w:pPr>
        <w:pStyle w:val="Nagwek2"/>
        <w:numPr>
          <w:ilvl w:val="0"/>
          <w:numId w:val="0"/>
        </w:numPr>
        <w:rPr>
          <w:b w:val="0"/>
          <w:bCs/>
        </w:rPr>
      </w:pPr>
      <w:r w:rsidRPr="00742D1D">
        <w:rPr>
          <w:b w:val="0"/>
          <w:bCs/>
        </w:rPr>
        <w:lastRenderedPageBreak/>
        <w:t>Zaproponowane w projekcie zmiany rozstrzygną w sposób jednoznaczny o przyznaniu Rzecznikowi uprawnienia do wnoszenia skarg kasacyjnych w sprawach dotyczących naruszenia praw przedsiębiorcy. Jednocześnie projektowane brzmienie art. 398</w:t>
      </w:r>
      <w:r w:rsidRPr="00742D1D">
        <w:rPr>
          <w:b w:val="0"/>
          <w:bCs/>
          <w:vertAlign w:val="superscript"/>
        </w:rPr>
        <w:t>18</w:t>
      </w:r>
      <w:r w:rsidRPr="00742D1D">
        <w:rPr>
          <w:b w:val="0"/>
          <w:bCs/>
        </w:rPr>
        <w:t xml:space="preserve"> przesądzi o wzajemnym zniesieniu kosztów procesu w razie wniesienia skargi kasacyjnej przez Rzecznika. </w:t>
      </w:r>
      <w:r w:rsidR="00EB55E9" w:rsidRPr="00742D1D">
        <w:rPr>
          <w:b w:val="0"/>
          <w:bCs/>
        </w:rPr>
        <w:t xml:space="preserve">Zmiana ta </w:t>
      </w:r>
      <w:r w:rsidR="00FE0D81" w:rsidRPr="00742D1D">
        <w:rPr>
          <w:b w:val="0"/>
          <w:bCs/>
        </w:rPr>
        <w:t>stanowi kontynuację rozwiązań przyjętych ustawą z dnia 21 maja 2025</w:t>
      </w:r>
      <w:r w:rsidR="00F77369">
        <w:rPr>
          <w:b w:val="0"/>
          <w:bCs/>
        </w:rPr>
        <w:t> </w:t>
      </w:r>
      <w:r w:rsidR="00FE0D81" w:rsidRPr="00742D1D">
        <w:rPr>
          <w:b w:val="0"/>
          <w:bCs/>
        </w:rPr>
        <w:t>r</w:t>
      </w:r>
      <w:r w:rsidR="00F77369">
        <w:rPr>
          <w:b w:val="0"/>
          <w:bCs/>
        </w:rPr>
        <w:t>.</w:t>
      </w:r>
      <w:r w:rsidR="00FE0D81" w:rsidRPr="00742D1D">
        <w:rPr>
          <w:b w:val="0"/>
          <w:bCs/>
        </w:rPr>
        <w:t xml:space="preserve"> o zmianie niektórych ustaw w celu deregulacji prawa gospodarczego i</w:t>
      </w:r>
      <w:r w:rsidR="00F77369">
        <w:rPr>
          <w:b w:val="0"/>
          <w:bCs/>
        </w:rPr>
        <w:t> </w:t>
      </w:r>
      <w:r w:rsidR="00FE0D81" w:rsidRPr="00742D1D">
        <w:rPr>
          <w:b w:val="0"/>
          <w:bCs/>
        </w:rPr>
        <w:t>administracyjnego oraz doskonalenia zasad opracowywania prawa gospodarczego</w:t>
      </w:r>
      <w:r w:rsidR="00F77369">
        <w:rPr>
          <w:b w:val="0"/>
          <w:bCs/>
        </w:rPr>
        <w:t xml:space="preserve"> (Dz. U. poz. 769)</w:t>
      </w:r>
      <w:r w:rsidR="00FE0D81" w:rsidRPr="00742D1D">
        <w:rPr>
          <w:b w:val="0"/>
          <w:bCs/>
        </w:rPr>
        <w:t xml:space="preserve">, </w:t>
      </w:r>
      <w:r w:rsidR="00EB55E9" w:rsidRPr="00742D1D">
        <w:rPr>
          <w:b w:val="0"/>
          <w:bCs/>
        </w:rPr>
        <w:t>wpisuj</w:t>
      </w:r>
      <w:r w:rsidR="00FE0D81" w:rsidRPr="00742D1D">
        <w:rPr>
          <w:b w:val="0"/>
          <w:bCs/>
        </w:rPr>
        <w:t>ąc</w:t>
      </w:r>
      <w:r w:rsidR="00EB55E9" w:rsidRPr="00742D1D">
        <w:rPr>
          <w:b w:val="0"/>
          <w:bCs/>
        </w:rPr>
        <w:t xml:space="preserve"> się w szerszy kierunek działań legislacyjnych zmierzających do ułatwienia przedsiębiorcom dochodzenia swych praw w postępowaniach przed sądami i organami administracji publicznej</w:t>
      </w:r>
      <w:r w:rsidR="00A92EFC" w:rsidRPr="00742D1D">
        <w:rPr>
          <w:b w:val="0"/>
          <w:bCs/>
        </w:rPr>
        <w:t xml:space="preserve">, w tym poprzez </w:t>
      </w:r>
      <w:r w:rsidR="00FE0D81" w:rsidRPr="00742D1D">
        <w:rPr>
          <w:b w:val="0"/>
          <w:bCs/>
        </w:rPr>
        <w:t>jednoznaczne uregulowanie</w:t>
      </w:r>
      <w:r w:rsidR="00A92EFC" w:rsidRPr="00742D1D">
        <w:rPr>
          <w:b w:val="0"/>
          <w:bCs/>
        </w:rPr>
        <w:t xml:space="preserve"> kwestii zwolnienia Rzecznika </w:t>
      </w:r>
      <w:r w:rsidR="00FE0D81" w:rsidRPr="00742D1D">
        <w:rPr>
          <w:b w:val="0"/>
          <w:bCs/>
        </w:rPr>
        <w:t>z obowiązku ponoszenia</w:t>
      </w:r>
      <w:r w:rsidR="00A92EFC" w:rsidRPr="00742D1D">
        <w:rPr>
          <w:b w:val="0"/>
          <w:bCs/>
        </w:rPr>
        <w:t xml:space="preserve"> kosztów sądowych</w:t>
      </w:r>
      <w:r w:rsidR="00FE0D81" w:rsidRPr="00742D1D">
        <w:rPr>
          <w:b w:val="0"/>
          <w:bCs/>
        </w:rPr>
        <w:t xml:space="preserve">. </w:t>
      </w:r>
    </w:p>
    <w:p w14:paraId="43E0C2F4" w14:textId="4C6632EB" w:rsidR="00E01BCE" w:rsidRPr="000B6FFD" w:rsidRDefault="00CE115B" w:rsidP="00CE115B">
      <w:pPr>
        <w:pStyle w:val="Nagwek2"/>
      </w:pPr>
      <w:r w:rsidRPr="000B6FFD">
        <w:t xml:space="preserve">Zmiany w ustawie – Prawo o postępowaniu przed sądami administracyjnymi </w:t>
      </w:r>
    </w:p>
    <w:p w14:paraId="6874CAE9" w14:textId="3865E03B" w:rsidR="00E01BCE" w:rsidRPr="000B6FFD" w:rsidRDefault="00CE115B" w:rsidP="00967C7D">
      <w:r w:rsidRPr="000B6FFD">
        <w:t xml:space="preserve">Zaproponowane w art. </w:t>
      </w:r>
      <w:r w:rsidR="00052F84">
        <w:t>7</w:t>
      </w:r>
      <w:r w:rsidR="0009260A" w:rsidRPr="000B6FFD">
        <w:t xml:space="preserve"> </w:t>
      </w:r>
      <w:r w:rsidRPr="000B6FFD">
        <w:t xml:space="preserve">projektu ustawy </w:t>
      </w:r>
      <w:r w:rsidR="005D77C8">
        <w:t>zmiany</w:t>
      </w:r>
      <w:r w:rsidR="005D77C8" w:rsidRPr="000B6FFD">
        <w:t xml:space="preserve"> </w:t>
      </w:r>
      <w:r w:rsidR="00A66410" w:rsidRPr="000B6FFD">
        <w:t>w ustaw</w:t>
      </w:r>
      <w:r w:rsidR="005D77C8">
        <w:t>ie</w:t>
      </w:r>
      <w:r w:rsidR="00A66410" w:rsidRPr="000B6FFD">
        <w:t xml:space="preserve"> z dnia 30 sierpnia 2002 r. </w:t>
      </w:r>
      <w:r w:rsidR="005D77C8" w:rsidRPr="000B6FFD">
        <w:t>–</w:t>
      </w:r>
      <w:r w:rsidR="005D77C8">
        <w:t xml:space="preserve"> </w:t>
      </w:r>
      <w:r w:rsidR="00A66410" w:rsidRPr="000B6FFD">
        <w:t>Prawo o postępowaniu przed sądami administracyjnymi (Dz. U. z 2024 r. poz. 935</w:t>
      </w:r>
      <w:r w:rsidR="00F77369">
        <w:t>, z późn. zm.</w:t>
      </w:r>
      <w:r w:rsidR="005D77C8">
        <w:t xml:space="preserve">), zwanej </w:t>
      </w:r>
      <w:r w:rsidR="00A66410" w:rsidRPr="000B6FFD">
        <w:t>dalej „p.p.s.a.”</w:t>
      </w:r>
      <w:r w:rsidR="005D77C8">
        <w:t>,</w:t>
      </w:r>
      <w:r w:rsidR="00A66410" w:rsidRPr="000B6FFD">
        <w:t xml:space="preserve"> </w:t>
      </w:r>
      <w:r w:rsidRPr="000B6FFD">
        <w:t xml:space="preserve">mają </w:t>
      </w:r>
      <w:r w:rsidR="00994F0E" w:rsidRPr="000B6FFD">
        <w:t xml:space="preserve">po </w:t>
      </w:r>
      <w:r w:rsidRPr="000B6FFD">
        <w:t>pierwsze charakter wynikowy w stosunku do zmian wprowadzonych w</w:t>
      </w:r>
      <w:r w:rsidR="00A66410" w:rsidRPr="000B6FFD">
        <w:t> </w:t>
      </w:r>
      <w:r w:rsidRPr="000B6FFD">
        <w:t>ustawie o Rzeczniku i dotyczą zmiany nazwy instytucji Rzecznika z</w:t>
      </w:r>
      <w:r w:rsidR="005D77C8">
        <w:t> </w:t>
      </w:r>
      <w:r w:rsidRPr="000B6FFD">
        <w:t>„Rzecznik Małych i</w:t>
      </w:r>
      <w:r w:rsidR="00A66410" w:rsidRPr="000B6FFD">
        <w:t> </w:t>
      </w:r>
      <w:r w:rsidRPr="000B6FFD">
        <w:t xml:space="preserve">Średnich Przedsiębiorców” na „Rzecznik Praw Przedsiębiorców”. </w:t>
      </w:r>
    </w:p>
    <w:p w14:paraId="1E140705" w14:textId="370D0995" w:rsidR="00A66410" w:rsidRPr="000B6FFD" w:rsidRDefault="00A66410" w:rsidP="00967C7D">
      <w:r w:rsidRPr="000B6FFD">
        <w:t>Niezależnie od powyższego celem projektowanych w p.p.s.a. zmian jest również doprecyzowanie statusu Rzecznika w postępowaniu przed sądami administracyjnymi. W treści zmienianych przepisów wprost wymienia się Rzecznika, tak samo jak obecnie wymienieni są w</w:t>
      </w:r>
      <w:r w:rsidR="00F77369">
        <w:t> </w:t>
      </w:r>
      <w:r w:rsidRPr="000B6FFD">
        <w:t xml:space="preserve">nich prokurator, Rzecznik Praw Obywatelskich oraz Rzecznik Praw Dziecka. Zmiana ta z jednej strony ujednolici regulacje dotyczące Rzecznika z regulacjami dotyczącymi Rzecznika Praw Obywatelskich i Rzecznika Praw Dziecka, a ponadto jej efektem powinno być wyeliminowanie występujących w dotychczasowym orzecznictwie wątpliwości interpretacyjnych dotyczących zakresu uprawnień przysługujących Rzecznikowi w związku z uczestnictwem w postępowaniu na prawach przysługujących prokuratorowi. </w:t>
      </w:r>
    </w:p>
    <w:p w14:paraId="3B513199" w14:textId="3F4368DF" w:rsidR="00E01BCE" w:rsidRDefault="00154E8A" w:rsidP="00967C7D">
      <w:r w:rsidRPr="000B6FFD">
        <w:t>Zaproponowane w projekcie ustawy wpisanie instytucji Rzecznika do zmienianych przepisów p.p.s.a. powinno doprowadzić do jednoznacznego rozstrzygnięcia dotychczasowych wątpliwości co do statusu Rzecznika w postępowaniu przed sądami administracyjnymi i</w:t>
      </w:r>
      <w:r w:rsidR="00F77369">
        <w:t> </w:t>
      </w:r>
      <w:r w:rsidRPr="000B6FFD">
        <w:t xml:space="preserve">w efekcie przyspieszyć pracę tych sądów poprzez </w:t>
      </w:r>
      <w:r w:rsidR="00EA3D08" w:rsidRPr="000B6FFD">
        <w:t xml:space="preserve">zwolnienie ich z konieczności rozstrzygania </w:t>
      </w:r>
      <w:r w:rsidRPr="000B6FFD">
        <w:t>zbędnych sporów interpretacyjnych</w:t>
      </w:r>
      <w:r w:rsidR="00EA3D08" w:rsidRPr="000B6FFD">
        <w:t xml:space="preserve"> w tym zakresie</w:t>
      </w:r>
      <w:r w:rsidRPr="000B6FFD">
        <w:t xml:space="preserve">. </w:t>
      </w:r>
    </w:p>
    <w:p w14:paraId="7CA75EB0" w14:textId="77777777" w:rsidR="00F77369" w:rsidRPr="00F77369" w:rsidRDefault="00F77369" w:rsidP="00F77369">
      <w:pPr>
        <w:pStyle w:val="Nagwek2"/>
        <w:numPr>
          <w:ilvl w:val="0"/>
          <w:numId w:val="0"/>
        </w:numPr>
        <w:ind w:firstLine="708"/>
        <w:rPr>
          <w:b w:val="0"/>
          <w:bCs/>
        </w:rPr>
      </w:pPr>
      <w:r w:rsidRPr="00F77369">
        <w:lastRenderedPageBreak/>
        <w:t xml:space="preserve">Zmiany wynikowe związane ze zmianą nazwy instytucji Rzecznika oraz rozszerzeniem katalogu podmiotów objętych ochroną Rzecznika </w:t>
      </w:r>
    </w:p>
    <w:p w14:paraId="3BE89367" w14:textId="77777777" w:rsidR="00F77369" w:rsidRPr="000B6FFD" w:rsidRDefault="00F77369" w:rsidP="00F77369">
      <w:r w:rsidRPr="000B6FFD">
        <w:t xml:space="preserve">Zaproponowane w tym zakresie zmiany dotyczą przede wszystkim zmiany nazwy instytucji Rzecznika z „Rzecznik Małych i Średnich Przedsiębiorców” na „Rzecznik Praw Przedsiębiorców”, a ponadto także rozszerzenia katalogu podmiotów objętych ochroną Rzecznika o podmioty inne niż mikroprzedsiębiorcy oraz mali i średni przedsiębiorcy. Konsekwencją wprowadzenia tych zmian w ustawie o Rzeczniku musi być odpowiednie dostosowanie ustaw, których przepisy odnoszą się do Rzecznika Małych i Średnich Przedsiębiorców oraz podmiotów, w sprawach których Rzecznik może podejmować czynności. </w:t>
      </w:r>
    </w:p>
    <w:p w14:paraId="7267E733" w14:textId="77EECE2C" w:rsidR="007E2BF4" w:rsidRPr="000B6FFD" w:rsidRDefault="007E2BF4" w:rsidP="007E2BF4">
      <w:pPr>
        <w:pStyle w:val="Nagwek2"/>
      </w:pPr>
      <w:r w:rsidRPr="000B6FFD">
        <w:t xml:space="preserve">Przepisy przejściowe </w:t>
      </w:r>
    </w:p>
    <w:p w14:paraId="4EC463D4" w14:textId="181AFC38" w:rsidR="000971BE" w:rsidRDefault="000971BE" w:rsidP="000B6FFD">
      <w:pPr>
        <w:ind w:firstLine="567"/>
      </w:pPr>
      <w:r>
        <w:t>Projektowan</w:t>
      </w:r>
      <w:r w:rsidR="00A22C82">
        <w:t>e</w:t>
      </w:r>
      <w:r>
        <w:t xml:space="preserve"> art. </w:t>
      </w:r>
      <w:r w:rsidR="00052F84">
        <w:t>14 i 15</w:t>
      </w:r>
      <w:r>
        <w:t xml:space="preserve"> ma</w:t>
      </w:r>
      <w:r w:rsidR="00052F84">
        <w:t>ją</w:t>
      </w:r>
      <w:r>
        <w:t xml:space="preserve"> na celu </w:t>
      </w:r>
      <w:r w:rsidR="002375DF">
        <w:t>zapewnienie stabilności stosunku pracy osób zatrudnionych w Biurze Rzecznika w dniu wejścia w życie ustawy. Przepis ten stanowi, że do tych pracowników nadal stosuje się dotychczasowe przepisy ustawy, co pozwala uniknąć sytuacji, w których wejście w życie nowych regulacji mogłoby wpłynąć na warunki ich zatrudnienia w sposób nieprzewidywalny lub niekorzystny. Takie rozwiązanie jest zgodne z</w:t>
      </w:r>
      <w:r w:rsidR="00F77369">
        <w:t> </w:t>
      </w:r>
      <w:r w:rsidR="002375DF">
        <w:t>zasadą ochrony praw nabytych i służy zapewnieniu ciągłości działania Biura.</w:t>
      </w:r>
      <w:r w:rsidR="00A22C82">
        <w:t xml:space="preserve"> Ponadto projektowana ustawa </w:t>
      </w:r>
      <w:r w:rsidR="00A22C82" w:rsidRPr="00A22C82">
        <w:t xml:space="preserve">zachowuje ciągłość kadencji </w:t>
      </w:r>
      <w:r w:rsidR="00A22C82">
        <w:t xml:space="preserve">Rzecznika. </w:t>
      </w:r>
      <w:r w:rsidR="00A22C82" w:rsidRPr="00A22C82">
        <w:t xml:space="preserve">Ze względu na przekształcenie Biura </w:t>
      </w:r>
      <w:r w:rsidR="00A22C82">
        <w:t>Rzecznika</w:t>
      </w:r>
      <w:r w:rsidR="002127BB">
        <w:t xml:space="preserve"> Małych i Średnich Przedsiębiorców</w:t>
      </w:r>
      <w:r w:rsidR="00A22C82" w:rsidRPr="00A22C82">
        <w:t xml:space="preserve"> w </w:t>
      </w:r>
      <w:r w:rsidR="002127BB">
        <w:t>Biuro Rzecznika Praw Przedsiębiorców</w:t>
      </w:r>
      <w:r w:rsidR="00A22C82" w:rsidRPr="00A22C82">
        <w:t xml:space="preserve"> stała się konieczna odpowiadająca temu przekształceniu zmiana podmiotu władającego mieniem Skarbu Państwa. </w:t>
      </w:r>
    </w:p>
    <w:p w14:paraId="0DC99ADF" w14:textId="5E4AB593" w:rsidR="002375DF" w:rsidRDefault="002375DF" w:rsidP="000B6FFD">
      <w:pPr>
        <w:ind w:firstLine="567"/>
      </w:pPr>
      <w:r>
        <w:t>Projektowany art. 1</w:t>
      </w:r>
      <w:r w:rsidR="00052F84">
        <w:t>6</w:t>
      </w:r>
      <w:r>
        <w:t xml:space="preserve"> wprowadza zasadę stosowania dotychczasowych przepisów do wniosków, które wpłynęły do Rzecznika, oraz postępowań, które zostały wszczęte i nie zostały zakończone przed dniem wejścia w życie ustawy. Celem regulacji jest zapewnienie jednolitości i</w:t>
      </w:r>
      <w:r w:rsidR="00F77369">
        <w:t> </w:t>
      </w:r>
      <w:r>
        <w:t>przewidywalności procedur stosowanych w sprawach pozostających w toku. Przepis ten zabezpiecza również prawa uczestników postępowań i zapobiega konieczności powtarzania czynności w wyniku zmiany podstawy prawnej w trakcie trwania sprawy.</w:t>
      </w:r>
    </w:p>
    <w:p w14:paraId="06A7E727" w14:textId="643F3ED8" w:rsidR="00A27C3C" w:rsidRDefault="000971BE" w:rsidP="000B6FFD">
      <w:pPr>
        <w:ind w:firstLine="567"/>
      </w:pPr>
      <w:r>
        <w:t>Z kolei w</w:t>
      </w:r>
      <w:r w:rsidR="007E2BF4" w:rsidRPr="000B6FFD">
        <w:t xml:space="preserve"> przepisach art. </w:t>
      </w:r>
      <w:r w:rsidR="00052F84">
        <w:t>17 i 18</w:t>
      </w:r>
      <w:r w:rsidR="007E2BF4" w:rsidRPr="000B6FFD">
        <w:t xml:space="preserve"> projektowanej ustawy przyjęto zasadę</w:t>
      </w:r>
      <w:r w:rsidR="00994F0E" w:rsidRPr="000B6FFD">
        <w:t>,</w:t>
      </w:r>
      <w:r w:rsidR="007E2BF4" w:rsidRPr="000B6FFD">
        <w:t xml:space="preserve"> </w:t>
      </w:r>
      <w:r w:rsidR="00994F0E" w:rsidRPr="000B6FFD">
        <w:t xml:space="preserve">zgodnie z którą </w:t>
      </w:r>
      <w:r w:rsidR="007E2BF4" w:rsidRPr="000B6FFD">
        <w:t>w</w:t>
      </w:r>
      <w:r w:rsidR="00994F0E" w:rsidRPr="000B6FFD">
        <w:t> </w:t>
      </w:r>
      <w:r w:rsidR="007E2BF4" w:rsidRPr="000B6FFD">
        <w:t>postępowaniach w sprawach cywilnych oraz postępowaniach sądowo</w:t>
      </w:r>
      <w:r w:rsidR="009C410E">
        <w:t>-</w:t>
      </w:r>
      <w:r w:rsidR="007E2BF4" w:rsidRPr="000B6FFD">
        <w:t>administracyjnych</w:t>
      </w:r>
      <w:r w:rsidR="00A22C82">
        <w:t>,</w:t>
      </w:r>
      <w:r w:rsidR="00A22C82" w:rsidRPr="00A22C82">
        <w:t xml:space="preserve"> </w:t>
      </w:r>
      <w:r w:rsidR="00A22C82">
        <w:t>w</w:t>
      </w:r>
      <w:r w:rsidR="00F77369">
        <w:t> </w:t>
      </w:r>
      <w:r w:rsidR="00A22C82">
        <w:t>których stroną postępowania jest podmiot o którym mowa w art. 1 ust. 2 ustawy zmienianej w art. 1,</w:t>
      </w:r>
      <w:r w:rsidR="007E2BF4" w:rsidRPr="000B6FFD">
        <w:t xml:space="preserve"> wszczętych i niezakończonych przed wejściem w życie niniejszej ustawy znajdować będą zastosowanie przepisy w brzmieniu nadanym projektowaną ustawą. Rozwiązanie to z</w:t>
      </w:r>
      <w:r w:rsidR="00F77369">
        <w:t> </w:t>
      </w:r>
      <w:r w:rsidR="007E2BF4" w:rsidRPr="000B6FFD">
        <w:t xml:space="preserve">jednej strony nie powinno mieć negatywnego wpływu na prawa i interesy </w:t>
      </w:r>
      <w:r w:rsidR="00E01BCE" w:rsidRPr="000B6FFD">
        <w:t xml:space="preserve">stron </w:t>
      </w:r>
      <w:r w:rsidR="007E2BF4" w:rsidRPr="000B6FFD">
        <w:t xml:space="preserve">powyższych </w:t>
      </w:r>
      <w:r w:rsidR="007E2BF4" w:rsidRPr="000B6FFD">
        <w:lastRenderedPageBreak/>
        <w:t>postępowań, a z drugiej strony jego skutkiem będzie możliwość zaangażowania się przez Rzecznika w</w:t>
      </w:r>
      <w:r w:rsidR="00E01BCE" w:rsidRPr="000B6FFD">
        <w:t> </w:t>
      </w:r>
      <w:r w:rsidR="007E2BF4" w:rsidRPr="000B6FFD">
        <w:t xml:space="preserve">toczące się już postępowania sądowe z udziałem przedsiębiorców i organów administracji publicznej. </w:t>
      </w:r>
    </w:p>
    <w:p w14:paraId="40274534" w14:textId="595AAD56" w:rsidR="002375DF" w:rsidRDefault="002375DF" w:rsidP="000B6FFD">
      <w:pPr>
        <w:ind w:firstLine="567"/>
      </w:pPr>
      <w:r>
        <w:t>Projektowany art. 1</w:t>
      </w:r>
      <w:r w:rsidR="00052F84">
        <w:t>9</w:t>
      </w:r>
      <w:r>
        <w:t xml:space="preserve"> ma na celu zapewnienie ciągłości obowiązywania </w:t>
      </w:r>
      <w:r w:rsidR="00991856">
        <w:t>dotychczasowego zarządzenia</w:t>
      </w:r>
      <w:r>
        <w:t xml:space="preserve"> </w:t>
      </w:r>
      <w:r w:rsidR="00991856">
        <w:t xml:space="preserve">wydanego </w:t>
      </w:r>
      <w:r>
        <w:t xml:space="preserve">na podstawie art. 15 ust. 3 ustawy o Rzeczniku. Zachowanie </w:t>
      </w:r>
      <w:r w:rsidR="00991856">
        <w:t xml:space="preserve">w </w:t>
      </w:r>
      <w:r>
        <w:t xml:space="preserve">mocy </w:t>
      </w:r>
      <w:r w:rsidR="00991856">
        <w:t xml:space="preserve">obowiązującego statutu </w:t>
      </w:r>
      <w:r w:rsidR="00F77369">
        <w:t xml:space="preserve">Biura Rzecznika Małych i Średnich Przedsiębiorców </w:t>
      </w:r>
      <w:r>
        <w:t>do czasu wejścia w</w:t>
      </w:r>
      <w:r w:rsidR="00F77369">
        <w:t> </w:t>
      </w:r>
      <w:r>
        <w:t xml:space="preserve">życie nowych przepisów </w:t>
      </w:r>
      <w:r w:rsidR="00991856">
        <w:t xml:space="preserve">w tym zakresie </w:t>
      </w:r>
      <w:r>
        <w:t>pozwoli na uniknięcie luki prawnej w zakresie organizacji Biura</w:t>
      </w:r>
      <w:r w:rsidR="00C43EAF">
        <w:t xml:space="preserve">. </w:t>
      </w:r>
    </w:p>
    <w:p w14:paraId="1EB6E50E" w14:textId="34623126" w:rsidR="00C43EAF" w:rsidRPr="000B6FFD" w:rsidRDefault="00C43EAF" w:rsidP="00C43EAF">
      <w:pPr>
        <w:ind w:firstLine="567"/>
      </w:pPr>
      <w:r>
        <w:t>Przepis przejściowy w projektowanym brzmieniu pozwala na utrzymanie obowiązywania dotychczasowego statutu, nie dłużej jednak niż przez okres</w:t>
      </w:r>
      <w:r w:rsidR="00F77369">
        <w:t xml:space="preserve"> 3 miesięcy od dnia wejścia w życie ustawy</w:t>
      </w:r>
      <w:r>
        <w:t xml:space="preserve">. </w:t>
      </w:r>
    </w:p>
    <w:p w14:paraId="11FC342C" w14:textId="736357A1" w:rsidR="00967C7D" w:rsidRPr="000B6FFD" w:rsidRDefault="00967C7D" w:rsidP="008D0B7A">
      <w:pPr>
        <w:pStyle w:val="Nagwek2"/>
      </w:pPr>
      <w:r w:rsidRPr="000B6FFD">
        <w:t xml:space="preserve">Przepis o wejściu w życie </w:t>
      </w:r>
    </w:p>
    <w:p w14:paraId="21FDEBC4" w14:textId="145FFC2A" w:rsidR="007E2BF4" w:rsidRPr="000B6FFD" w:rsidRDefault="00967C7D" w:rsidP="00967C7D">
      <w:r w:rsidRPr="000B6FFD">
        <w:t xml:space="preserve">Art. </w:t>
      </w:r>
      <w:r w:rsidR="00052F84">
        <w:t>20</w:t>
      </w:r>
      <w:r w:rsidRPr="000B6FFD">
        <w:t xml:space="preserve"> projektu określa, że ustawa wchodzi w życie </w:t>
      </w:r>
      <w:r w:rsidR="00033D04">
        <w:t>z dniem 1 stycznia 2026 r.</w:t>
      </w:r>
      <w:r w:rsidRPr="000B6FFD">
        <w:t xml:space="preserve"> Termin ten jest zgodny z przepisem art. 4 ust. 1 ustawy </w:t>
      </w:r>
      <w:r w:rsidR="007E2BF4" w:rsidRPr="000B6FFD">
        <w:t xml:space="preserve">z dnia 20 lipca 2000 r. o ogłaszaniu aktów normatywnych i niektórych innych aktów prawnych (Dz. U. z 2019 r. poz. 1461). </w:t>
      </w:r>
      <w:r w:rsidR="00F82532">
        <w:t>Jednocześnie z</w:t>
      </w:r>
      <w:r w:rsidR="00F77369">
        <w:t> </w:t>
      </w:r>
      <w:r w:rsidR="00F82532">
        <w:t>uwagi na zmianę przewidzianą w art. 1</w:t>
      </w:r>
      <w:r w:rsidR="00F77369">
        <w:t>3</w:t>
      </w:r>
      <w:r w:rsidR="00F82532">
        <w:t xml:space="preserve"> dotyczącą przepisów zmienianych w okresie ich vacatio legis przewidziano wyjątek od terminu wejścia w życie, zgodnie z którym art. 1</w:t>
      </w:r>
      <w:r w:rsidR="00052F84">
        <w:t>3</w:t>
      </w:r>
      <w:r w:rsidR="00F82532">
        <w:t xml:space="preserve"> wejdzie w życie z dniem wejścia w życie przepisów zmieniających wymienionych w art. 1</w:t>
      </w:r>
      <w:r w:rsidR="00052F84">
        <w:t>3</w:t>
      </w:r>
      <w:r w:rsidR="00F82532">
        <w:t xml:space="preserve">, tj. </w:t>
      </w:r>
      <w:r w:rsidR="00F82532" w:rsidRPr="00F82532">
        <w:t>z</w:t>
      </w:r>
      <w:r w:rsidR="002F57BF">
        <w:t> </w:t>
      </w:r>
      <w:r w:rsidR="00F82532" w:rsidRPr="00F82532">
        <w:t>dniem 1 października 2029 r.</w:t>
      </w:r>
    </w:p>
    <w:p w14:paraId="505F3FDB" w14:textId="07623C9C" w:rsidR="00967C7D" w:rsidRPr="000B6FFD" w:rsidRDefault="00967C7D" w:rsidP="00345304">
      <w:pPr>
        <w:pStyle w:val="Nagwek1"/>
      </w:pPr>
      <w:r w:rsidRPr="000B6FFD">
        <w:t>WPŁYW NA DZIAŁALNOŚĆ MIKROPRZEDSIĘBIORCÓW ORAZ MAŁYCH I ŚREDNICH PRZEDSIĘBIORCÓW</w:t>
      </w:r>
    </w:p>
    <w:p w14:paraId="7121851B" w14:textId="5D72C8DC" w:rsidR="00967C7D" w:rsidRPr="000B6FFD" w:rsidRDefault="00967C7D" w:rsidP="00967C7D">
      <w:r w:rsidRPr="000B6FFD">
        <w:t>Projekt ustawy będzie miał pozytywny wpływ na mikroprzedsiębiorców</w:t>
      </w:r>
      <w:r w:rsidR="00E17E51" w:rsidRPr="000B6FFD">
        <w:t xml:space="preserve"> oraz</w:t>
      </w:r>
      <w:r w:rsidRPr="000B6FFD">
        <w:t xml:space="preserve"> małych i średnich przedsiębiorców poprzez </w:t>
      </w:r>
      <w:r w:rsidR="00E17E51" w:rsidRPr="000B6FFD">
        <w:t xml:space="preserve">wprowadzenie rozwiązań pozwalających na usprawnienie funkcjonowania Rzecznika w zakresie </w:t>
      </w:r>
      <w:r w:rsidRPr="000B6FFD">
        <w:t xml:space="preserve">ochrony praw </w:t>
      </w:r>
      <w:r w:rsidR="00E17E51" w:rsidRPr="000B6FFD">
        <w:t>i słusznych interesów tych podmiotów.</w:t>
      </w:r>
    </w:p>
    <w:p w14:paraId="2DFC40C4" w14:textId="344E4944" w:rsidR="00967C7D" w:rsidRPr="000B6FFD" w:rsidRDefault="00967C7D" w:rsidP="00E17E51">
      <w:pPr>
        <w:pStyle w:val="Nagwek1"/>
      </w:pPr>
      <w:r w:rsidRPr="000B6FFD">
        <w:t>INNE OŚWIADCZENIA I INFORMACJE DOTYCZĄCE PROJEKTU</w:t>
      </w:r>
    </w:p>
    <w:p w14:paraId="414D5EAB" w14:textId="77777777" w:rsidR="00967C7D" w:rsidRPr="000B6FFD" w:rsidRDefault="00967C7D" w:rsidP="00967C7D">
      <w:r w:rsidRPr="000B6FFD">
        <w:t>Projekt ustawy jest zgodny z prawem Unii Europejskiej.</w:t>
      </w:r>
    </w:p>
    <w:p w14:paraId="72BC9B16" w14:textId="4B09190D" w:rsidR="00967C7D" w:rsidRDefault="00967C7D" w:rsidP="00967C7D">
      <w:r w:rsidRPr="000B6FFD">
        <w:t>Projekt ustawy nie podlega przedstawieniu właściwym organom i i</w:t>
      </w:r>
      <w:r w:rsidRPr="00967C7D">
        <w:t xml:space="preserve">nstytucjom Unii Europejskiej, w tym Europejskiemu Bankowi Centralnemu. </w:t>
      </w:r>
    </w:p>
    <w:p w14:paraId="3AFA3BEB" w14:textId="77777777" w:rsidR="00033D04" w:rsidRPr="00EE2F79" w:rsidRDefault="00033D04" w:rsidP="00033D04">
      <w:pPr>
        <w:rPr>
          <w:rFonts w:cs="Times New Roman"/>
        </w:rPr>
      </w:pPr>
      <w:r w:rsidRPr="00EE2F79">
        <w:rPr>
          <w:rFonts w:cs="Times New Roman"/>
        </w:rPr>
        <w:t>Projekt ustawy nie zawiera przepisów technicznych, w rozumieniu rozporządzenia Rady</w:t>
      </w:r>
      <w:r>
        <w:rPr>
          <w:rFonts w:cs="Times New Roman"/>
        </w:rPr>
        <w:t xml:space="preserve"> </w:t>
      </w:r>
      <w:r w:rsidRPr="00EE2F79">
        <w:rPr>
          <w:rFonts w:cs="Times New Roman"/>
        </w:rPr>
        <w:t>Ministrów z dnia 23 grudnia 2002 r. w sprawie sposobu funkcjonowania krajowego systemu</w:t>
      </w:r>
      <w:r>
        <w:rPr>
          <w:rFonts w:cs="Times New Roman"/>
        </w:rPr>
        <w:t xml:space="preserve"> </w:t>
      </w:r>
      <w:r w:rsidRPr="00EE2F79">
        <w:rPr>
          <w:rFonts w:cs="Times New Roman"/>
        </w:rPr>
        <w:lastRenderedPageBreak/>
        <w:t>notyfikacji norm i aktów prawnych (Dz. U. poz. 2039 oraz z 2004 r. poz. 597), w związku z</w:t>
      </w:r>
      <w:r>
        <w:rPr>
          <w:rFonts w:cs="Times New Roman"/>
        </w:rPr>
        <w:t> </w:t>
      </w:r>
      <w:r w:rsidRPr="00EE2F79">
        <w:rPr>
          <w:rFonts w:cs="Times New Roman"/>
        </w:rPr>
        <w:t>tym nie podlega notyfikacji.</w:t>
      </w:r>
    </w:p>
    <w:p w14:paraId="2CD978F2" w14:textId="77777777" w:rsidR="00033D04" w:rsidRPr="00EE2F79" w:rsidRDefault="00033D04" w:rsidP="00033D04">
      <w:pPr>
        <w:rPr>
          <w:rFonts w:cs="Times New Roman"/>
        </w:rPr>
      </w:pPr>
      <w:r w:rsidRPr="00EE2F79">
        <w:rPr>
          <w:rFonts w:cs="Times New Roman"/>
        </w:rPr>
        <w:t>Projekt ustawy nie zawiera wymogów nakładanych na usługodawców podlegających</w:t>
      </w:r>
      <w:r>
        <w:rPr>
          <w:rFonts w:cs="Times New Roman"/>
        </w:rPr>
        <w:t xml:space="preserve"> </w:t>
      </w:r>
      <w:r w:rsidRPr="00EE2F79">
        <w:rPr>
          <w:rFonts w:cs="Times New Roman"/>
        </w:rPr>
        <w:t>notyfikacji, o której mowa w art. 15 ust. 7 i art. 39 ust. 5 dyrektywy 2006/123/WE Parlamentu</w:t>
      </w:r>
      <w:r>
        <w:rPr>
          <w:rFonts w:cs="Times New Roman"/>
        </w:rPr>
        <w:t xml:space="preserve"> </w:t>
      </w:r>
      <w:r w:rsidRPr="00EE2F79">
        <w:rPr>
          <w:rFonts w:cs="Times New Roman"/>
        </w:rPr>
        <w:t>Europejskiego i Rady z dnia 12 grudnia 2006 r. dotyczącej usług na rynku wewnętrznym (Dz.</w:t>
      </w:r>
      <w:r>
        <w:rPr>
          <w:rFonts w:cs="Times New Roman"/>
        </w:rPr>
        <w:t> </w:t>
      </w:r>
      <w:r w:rsidRPr="00EE2F79">
        <w:rPr>
          <w:rFonts w:cs="Times New Roman"/>
        </w:rPr>
        <w:t>Urz. UE L 376 z 27.12.2006, str. 36).</w:t>
      </w:r>
    </w:p>
    <w:p w14:paraId="172E88FD" w14:textId="77777777" w:rsidR="00033D04" w:rsidRPr="00B97B20" w:rsidRDefault="00033D04" w:rsidP="00033D04">
      <w:pPr>
        <w:rPr>
          <w:rFonts w:cs="Times New Roman"/>
        </w:rPr>
      </w:pPr>
      <w:r w:rsidRPr="00EE2F79">
        <w:rPr>
          <w:rFonts w:cs="Times New Roman"/>
        </w:rPr>
        <w:t>Stosownie do art. 5 ustawy z dnia 7 lipca 2005 r. o działalności lobbingowej w procesie</w:t>
      </w:r>
      <w:r>
        <w:rPr>
          <w:rFonts w:cs="Times New Roman"/>
        </w:rPr>
        <w:t xml:space="preserve"> </w:t>
      </w:r>
      <w:r w:rsidRPr="00EE2F79">
        <w:rPr>
          <w:rFonts w:cs="Times New Roman"/>
        </w:rPr>
        <w:t>stanowienia prawa (Dz. U. z 2017 r. poz. 248 oraz z 2024 r. poz. 1535) w związku z § 52 ust. 1</w:t>
      </w:r>
      <w:r>
        <w:rPr>
          <w:rFonts w:cs="Times New Roman"/>
        </w:rPr>
        <w:t xml:space="preserve"> </w:t>
      </w:r>
      <w:r w:rsidRPr="00EE2F79">
        <w:rPr>
          <w:rFonts w:cs="Times New Roman"/>
        </w:rPr>
        <w:t>Regulaminu pracy Rady Ministrów projekt ustawy został udostępniony w Biuletynie Informacji</w:t>
      </w:r>
      <w:r>
        <w:rPr>
          <w:rFonts w:cs="Times New Roman"/>
        </w:rPr>
        <w:t xml:space="preserve"> </w:t>
      </w:r>
      <w:r w:rsidRPr="00EE2F79">
        <w:rPr>
          <w:rFonts w:cs="Times New Roman"/>
        </w:rPr>
        <w:t>Publicznej na stronie podmiotowej Rządowego Centrum Legislacji, w serwisie Rządowy</w:t>
      </w:r>
      <w:r>
        <w:rPr>
          <w:rFonts w:cs="Times New Roman"/>
        </w:rPr>
        <w:t xml:space="preserve"> </w:t>
      </w:r>
      <w:r w:rsidRPr="00EE2F79">
        <w:rPr>
          <w:rFonts w:cs="Times New Roman"/>
        </w:rPr>
        <w:t>Proces L</w:t>
      </w:r>
      <w:r>
        <w:rPr>
          <w:rFonts w:cs="Times New Roman"/>
        </w:rPr>
        <w:t>egislacyjny.</w:t>
      </w:r>
    </w:p>
    <w:p w14:paraId="51656C58" w14:textId="77777777" w:rsidR="00033D04" w:rsidRPr="00967C7D" w:rsidRDefault="00033D04" w:rsidP="00967C7D"/>
    <w:sectPr w:rsidR="00033D04" w:rsidRPr="00967C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2C848" w14:textId="77777777" w:rsidR="00133A70" w:rsidRDefault="00133A70" w:rsidP="00967C7D">
      <w:r>
        <w:separator/>
      </w:r>
    </w:p>
  </w:endnote>
  <w:endnote w:type="continuationSeparator" w:id="0">
    <w:p w14:paraId="49372319" w14:textId="77777777" w:rsidR="00133A70" w:rsidRDefault="00133A70" w:rsidP="0096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897133"/>
      <w:docPartObj>
        <w:docPartGallery w:val="Page Numbers (Bottom of Page)"/>
        <w:docPartUnique/>
      </w:docPartObj>
    </w:sdtPr>
    <w:sdtContent>
      <w:p w14:paraId="7E7CFF95" w14:textId="5D794676" w:rsidR="00E040C0" w:rsidRDefault="00E040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866EF" w14:textId="77777777" w:rsidR="005E1724" w:rsidRDefault="005E1724" w:rsidP="00967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EDC3" w14:textId="77777777" w:rsidR="00133A70" w:rsidRDefault="00133A70" w:rsidP="00967C7D">
      <w:r>
        <w:separator/>
      </w:r>
    </w:p>
  </w:footnote>
  <w:footnote w:type="continuationSeparator" w:id="0">
    <w:p w14:paraId="65975410" w14:textId="77777777" w:rsidR="00133A70" w:rsidRDefault="00133A70" w:rsidP="0096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BA5"/>
    <w:multiLevelType w:val="hybridMultilevel"/>
    <w:tmpl w:val="D4543C3A"/>
    <w:lvl w:ilvl="0" w:tplc="0415000F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422559BB"/>
    <w:multiLevelType w:val="hybridMultilevel"/>
    <w:tmpl w:val="AFEA3A0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BFC0D570">
      <w:numFmt w:val="bullet"/>
      <w:lvlText w:val="•"/>
      <w:lvlJc w:val="left"/>
      <w:pPr>
        <w:ind w:left="2745" w:hanging="705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9C47F3B"/>
    <w:multiLevelType w:val="hybridMultilevel"/>
    <w:tmpl w:val="B0CE6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02267"/>
    <w:multiLevelType w:val="hybridMultilevel"/>
    <w:tmpl w:val="9FF03DC4"/>
    <w:lvl w:ilvl="0" w:tplc="F928FD80">
      <w:start w:val="1"/>
      <w:numFmt w:val="decimal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7F9E"/>
    <w:multiLevelType w:val="hybridMultilevel"/>
    <w:tmpl w:val="587AD106"/>
    <w:lvl w:ilvl="0" w:tplc="5A945C2A">
      <w:start w:val="1"/>
      <w:numFmt w:val="decimal"/>
      <w:pStyle w:val="Nagwek2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2D6C8E"/>
    <w:multiLevelType w:val="hybridMultilevel"/>
    <w:tmpl w:val="13E8069A"/>
    <w:lvl w:ilvl="0" w:tplc="9D786AF8">
      <w:start w:val="1"/>
      <w:numFmt w:val="upperRoman"/>
      <w:pStyle w:val="Nagwek1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697257">
    <w:abstractNumId w:val="1"/>
  </w:num>
  <w:num w:numId="2" w16cid:durableId="70005056">
    <w:abstractNumId w:val="5"/>
  </w:num>
  <w:num w:numId="3" w16cid:durableId="108823744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6107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51841">
    <w:abstractNumId w:val="2"/>
  </w:num>
  <w:num w:numId="6" w16cid:durableId="1933390456">
    <w:abstractNumId w:val="4"/>
  </w:num>
  <w:num w:numId="7" w16cid:durableId="2141724324">
    <w:abstractNumId w:val="4"/>
  </w:num>
  <w:num w:numId="8" w16cid:durableId="785082049">
    <w:abstractNumId w:val="0"/>
  </w:num>
  <w:num w:numId="9" w16cid:durableId="892931525">
    <w:abstractNumId w:val="3"/>
  </w:num>
  <w:num w:numId="10" w16cid:durableId="333074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D"/>
    <w:rsid w:val="0001391C"/>
    <w:rsid w:val="00014CC2"/>
    <w:rsid w:val="000317A5"/>
    <w:rsid w:val="00033D04"/>
    <w:rsid w:val="00035AC5"/>
    <w:rsid w:val="00040788"/>
    <w:rsid w:val="000522F3"/>
    <w:rsid w:val="00052F84"/>
    <w:rsid w:val="00067551"/>
    <w:rsid w:val="000721D5"/>
    <w:rsid w:val="00075373"/>
    <w:rsid w:val="0008425F"/>
    <w:rsid w:val="0009260A"/>
    <w:rsid w:val="00095915"/>
    <w:rsid w:val="000971BE"/>
    <w:rsid w:val="000B119C"/>
    <w:rsid w:val="000B5B1D"/>
    <w:rsid w:val="000B6FFD"/>
    <w:rsid w:val="000B74DB"/>
    <w:rsid w:val="000C1563"/>
    <w:rsid w:val="000C6E36"/>
    <w:rsid w:val="000E3B50"/>
    <w:rsid w:val="000F3578"/>
    <w:rsid w:val="000F60AF"/>
    <w:rsid w:val="00101F17"/>
    <w:rsid w:val="00121172"/>
    <w:rsid w:val="00130D92"/>
    <w:rsid w:val="0013368F"/>
    <w:rsid w:val="00133A70"/>
    <w:rsid w:val="00143FD7"/>
    <w:rsid w:val="00146523"/>
    <w:rsid w:val="00153814"/>
    <w:rsid w:val="00153A84"/>
    <w:rsid w:val="00154E8A"/>
    <w:rsid w:val="001553C9"/>
    <w:rsid w:val="00175FB2"/>
    <w:rsid w:val="00176BD0"/>
    <w:rsid w:val="00180B4B"/>
    <w:rsid w:val="00180BFB"/>
    <w:rsid w:val="001813E5"/>
    <w:rsid w:val="001816ED"/>
    <w:rsid w:val="00183011"/>
    <w:rsid w:val="00184D84"/>
    <w:rsid w:val="00195E5F"/>
    <w:rsid w:val="001960D4"/>
    <w:rsid w:val="0019628A"/>
    <w:rsid w:val="001A34A7"/>
    <w:rsid w:val="001D77E0"/>
    <w:rsid w:val="001E1993"/>
    <w:rsid w:val="001F1912"/>
    <w:rsid w:val="002053F4"/>
    <w:rsid w:val="002127BB"/>
    <w:rsid w:val="00221ACE"/>
    <w:rsid w:val="00221FD0"/>
    <w:rsid w:val="00222879"/>
    <w:rsid w:val="0022369C"/>
    <w:rsid w:val="00224786"/>
    <w:rsid w:val="00224A1A"/>
    <w:rsid w:val="00225F07"/>
    <w:rsid w:val="00226EB4"/>
    <w:rsid w:val="002375DF"/>
    <w:rsid w:val="00246DF4"/>
    <w:rsid w:val="00251316"/>
    <w:rsid w:val="00262B97"/>
    <w:rsid w:val="00265EB8"/>
    <w:rsid w:val="002837D6"/>
    <w:rsid w:val="002A081E"/>
    <w:rsid w:val="002B1A43"/>
    <w:rsid w:val="002B4EF3"/>
    <w:rsid w:val="002D6A47"/>
    <w:rsid w:val="002F16FC"/>
    <w:rsid w:val="002F57BF"/>
    <w:rsid w:val="002F7236"/>
    <w:rsid w:val="003069F6"/>
    <w:rsid w:val="00320FF1"/>
    <w:rsid w:val="00322BB9"/>
    <w:rsid w:val="00323545"/>
    <w:rsid w:val="00337324"/>
    <w:rsid w:val="00345304"/>
    <w:rsid w:val="00370D71"/>
    <w:rsid w:val="00381917"/>
    <w:rsid w:val="0038191E"/>
    <w:rsid w:val="0038229D"/>
    <w:rsid w:val="00390DFD"/>
    <w:rsid w:val="003A5AFA"/>
    <w:rsid w:val="003B4289"/>
    <w:rsid w:val="003B56D3"/>
    <w:rsid w:val="003B5C4D"/>
    <w:rsid w:val="003B6DFB"/>
    <w:rsid w:val="003C2263"/>
    <w:rsid w:val="003D219C"/>
    <w:rsid w:val="003E6F20"/>
    <w:rsid w:val="0040390D"/>
    <w:rsid w:val="00440381"/>
    <w:rsid w:val="00450E54"/>
    <w:rsid w:val="00462DEE"/>
    <w:rsid w:val="004B7135"/>
    <w:rsid w:val="004E28CA"/>
    <w:rsid w:val="004E5737"/>
    <w:rsid w:val="004F753F"/>
    <w:rsid w:val="00500167"/>
    <w:rsid w:val="005028A1"/>
    <w:rsid w:val="00513DE9"/>
    <w:rsid w:val="00523E1C"/>
    <w:rsid w:val="0053216F"/>
    <w:rsid w:val="0053426D"/>
    <w:rsid w:val="00536676"/>
    <w:rsid w:val="005470CE"/>
    <w:rsid w:val="005504C0"/>
    <w:rsid w:val="00553978"/>
    <w:rsid w:val="005649F8"/>
    <w:rsid w:val="00570A2A"/>
    <w:rsid w:val="00575B0C"/>
    <w:rsid w:val="00576490"/>
    <w:rsid w:val="00581A96"/>
    <w:rsid w:val="0058335E"/>
    <w:rsid w:val="005A1182"/>
    <w:rsid w:val="005B3216"/>
    <w:rsid w:val="005C471C"/>
    <w:rsid w:val="005C57A4"/>
    <w:rsid w:val="005D73C8"/>
    <w:rsid w:val="005D77C8"/>
    <w:rsid w:val="005E1724"/>
    <w:rsid w:val="005F79E6"/>
    <w:rsid w:val="00600EAF"/>
    <w:rsid w:val="006011F7"/>
    <w:rsid w:val="00602DE9"/>
    <w:rsid w:val="00603B3E"/>
    <w:rsid w:val="00612C2B"/>
    <w:rsid w:val="00616698"/>
    <w:rsid w:val="006241F1"/>
    <w:rsid w:val="006245CA"/>
    <w:rsid w:val="00627F53"/>
    <w:rsid w:val="00637C8B"/>
    <w:rsid w:val="00643981"/>
    <w:rsid w:val="006505EB"/>
    <w:rsid w:val="00654E1A"/>
    <w:rsid w:val="00660D61"/>
    <w:rsid w:val="006647D0"/>
    <w:rsid w:val="00666493"/>
    <w:rsid w:val="00674BC3"/>
    <w:rsid w:val="00693318"/>
    <w:rsid w:val="006E7176"/>
    <w:rsid w:val="006F23A2"/>
    <w:rsid w:val="00731823"/>
    <w:rsid w:val="00736658"/>
    <w:rsid w:val="00737EB7"/>
    <w:rsid w:val="00742D1D"/>
    <w:rsid w:val="00750DC3"/>
    <w:rsid w:val="007512BF"/>
    <w:rsid w:val="00751CA2"/>
    <w:rsid w:val="00753780"/>
    <w:rsid w:val="00764B64"/>
    <w:rsid w:val="00770615"/>
    <w:rsid w:val="007763E9"/>
    <w:rsid w:val="007766D2"/>
    <w:rsid w:val="00786B17"/>
    <w:rsid w:val="00787F02"/>
    <w:rsid w:val="0079507F"/>
    <w:rsid w:val="007A294F"/>
    <w:rsid w:val="007B0042"/>
    <w:rsid w:val="007B2F56"/>
    <w:rsid w:val="007B6856"/>
    <w:rsid w:val="007C21DE"/>
    <w:rsid w:val="007C6F46"/>
    <w:rsid w:val="007D4C7C"/>
    <w:rsid w:val="007E2BF4"/>
    <w:rsid w:val="007F2C07"/>
    <w:rsid w:val="007F67DB"/>
    <w:rsid w:val="00801DE1"/>
    <w:rsid w:val="0082369E"/>
    <w:rsid w:val="00827A6E"/>
    <w:rsid w:val="008346A1"/>
    <w:rsid w:val="00841489"/>
    <w:rsid w:val="00847503"/>
    <w:rsid w:val="00853765"/>
    <w:rsid w:val="008555BE"/>
    <w:rsid w:val="00861960"/>
    <w:rsid w:val="00882526"/>
    <w:rsid w:val="008840CE"/>
    <w:rsid w:val="00895214"/>
    <w:rsid w:val="008A66CA"/>
    <w:rsid w:val="008D0B7A"/>
    <w:rsid w:val="008D6082"/>
    <w:rsid w:val="008F2F9B"/>
    <w:rsid w:val="008F4E94"/>
    <w:rsid w:val="00903102"/>
    <w:rsid w:val="0091098F"/>
    <w:rsid w:val="00911193"/>
    <w:rsid w:val="009455FF"/>
    <w:rsid w:val="00945968"/>
    <w:rsid w:val="00945EC9"/>
    <w:rsid w:val="00954DED"/>
    <w:rsid w:val="009653DE"/>
    <w:rsid w:val="00965CF3"/>
    <w:rsid w:val="00966B37"/>
    <w:rsid w:val="00967C7D"/>
    <w:rsid w:val="00987639"/>
    <w:rsid w:val="009902FF"/>
    <w:rsid w:val="00991856"/>
    <w:rsid w:val="00994D43"/>
    <w:rsid w:val="00994F0E"/>
    <w:rsid w:val="009A6B02"/>
    <w:rsid w:val="009B489A"/>
    <w:rsid w:val="009B5F41"/>
    <w:rsid w:val="009C1BF2"/>
    <w:rsid w:val="009C2278"/>
    <w:rsid w:val="009C410E"/>
    <w:rsid w:val="009D02DC"/>
    <w:rsid w:val="009D2FD1"/>
    <w:rsid w:val="009E6B55"/>
    <w:rsid w:val="00A03B8B"/>
    <w:rsid w:val="00A15F31"/>
    <w:rsid w:val="00A22C82"/>
    <w:rsid w:val="00A24470"/>
    <w:rsid w:val="00A25C74"/>
    <w:rsid w:val="00A27357"/>
    <w:rsid w:val="00A27C3C"/>
    <w:rsid w:val="00A41B4C"/>
    <w:rsid w:val="00A63BBF"/>
    <w:rsid w:val="00A66410"/>
    <w:rsid w:val="00A71E9E"/>
    <w:rsid w:val="00A7580C"/>
    <w:rsid w:val="00A92EFC"/>
    <w:rsid w:val="00AA736E"/>
    <w:rsid w:val="00AB2C29"/>
    <w:rsid w:val="00AD1D0D"/>
    <w:rsid w:val="00AE6E21"/>
    <w:rsid w:val="00B017B1"/>
    <w:rsid w:val="00B070FE"/>
    <w:rsid w:val="00B11464"/>
    <w:rsid w:val="00B1515C"/>
    <w:rsid w:val="00B25536"/>
    <w:rsid w:val="00B26A8A"/>
    <w:rsid w:val="00B27FE6"/>
    <w:rsid w:val="00B402B9"/>
    <w:rsid w:val="00B43048"/>
    <w:rsid w:val="00B44C6D"/>
    <w:rsid w:val="00B44CF4"/>
    <w:rsid w:val="00B52045"/>
    <w:rsid w:val="00B55596"/>
    <w:rsid w:val="00B636D7"/>
    <w:rsid w:val="00B7050F"/>
    <w:rsid w:val="00B707B4"/>
    <w:rsid w:val="00B82ED6"/>
    <w:rsid w:val="00B82FF1"/>
    <w:rsid w:val="00B83506"/>
    <w:rsid w:val="00B97C05"/>
    <w:rsid w:val="00BA10E8"/>
    <w:rsid w:val="00BA304D"/>
    <w:rsid w:val="00BB4232"/>
    <w:rsid w:val="00BD4543"/>
    <w:rsid w:val="00BE2380"/>
    <w:rsid w:val="00C005ED"/>
    <w:rsid w:val="00C018F9"/>
    <w:rsid w:val="00C1300D"/>
    <w:rsid w:val="00C13659"/>
    <w:rsid w:val="00C25071"/>
    <w:rsid w:val="00C3255C"/>
    <w:rsid w:val="00C4140A"/>
    <w:rsid w:val="00C41A5B"/>
    <w:rsid w:val="00C43EAF"/>
    <w:rsid w:val="00C4573C"/>
    <w:rsid w:val="00C457F1"/>
    <w:rsid w:val="00C51B25"/>
    <w:rsid w:val="00C5742D"/>
    <w:rsid w:val="00C64D0E"/>
    <w:rsid w:val="00C6591E"/>
    <w:rsid w:val="00C876C3"/>
    <w:rsid w:val="00C94EDE"/>
    <w:rsid w:val="00CA32B6"/>
    <w:rsid w:val="00CB0123"/>
    <w:rsid w:val="00CB122A"/>
    <w:rsid w:val="00CB6376"/>
    <w:rsid w:val="00CC4F9F"/>
    <w:rsid w:val="00CD4D4A"/>
    <w:rsid w:val="00CE0769"/>
    <w:rsid w:val="00CE115B"/>
    <w:rsid w:val="00CE3B3B"/>
    <w:rsid w:val="00CF4667"/>
    <w:rsid w:val="00D02248"/>
    <w:rsid w:val="00D12DC4"/>
    <w:rsid w:val="00D1520E"/>
    <w:rsid w:val="00D15B8C"/>
    <w:rsid w:val="00D20EA7"/>
    <w:rsid w:val="00D26558"/>
    <w:rsid w:val="00D4569F"/>
    <w:rsid w:val="00D62E0B"/>
    <w:rsid w:val="00D84EE9"/>
    <w:rsid w:val="00DA487D"/>
    <w:rsid w:val="00DA4E0D"/>
    <w:rsid w:val="00DA6F17"/>
    <w:rsid w:val="00DD1015"/>
    <w:rsid w:val="00DD3453"/>
    <w:rsid w:val="00DD7392"/>
    <w:rsid w:val="00E01BCE"/>
    <w:rsid w:val="00E040C0"/>
    <w:rsid w:val="00E10C24"/>
    <w:rsid w:val="00E1255D"/>
    <w:rsid w:val="00E1533C"/>
    <w:rsid w:val="00E17E51"/>
    <w:rsid w:val="00E326A2"/>
    <w:rsid w:val="00E33F01"/>
    <w:rsid w:val="00E77A9A"/>
    <w:rsid w:val="00E84AD4"/>
    <w:rsid w:val="00E84BEC"/>
    <w:rsid w:val="00E86F65"/>
    <w:rsid w:val="00E95CBB"/>
    <w:rsid w:val="00E95D77"/>
    <w:rsid w:val="00EA2465"/>
    <w:rsid w:val="00EA24E7"/>
    <w:rsid w:val="00EA3CE8"/>
    <w:rsid w:val="00EA3D08"/>
    <w:rsid w:val="00EB01BD"/>
    <w:rsid w:val="00EB55E9"/>
    <w:rsid w:val="00EB62B6"/>
    <w:rsid w:val="00ED3AD6"/>
    <w:rsid w:val="00ED6B0A"/>
    <w:rsid w:val="00EE2B9C"/>
    <w:rsid w:val="00F03734"/>
    <w:rsid w:val="00F070E3"/>
    <w:rsid w:val="00F34A94"/>
    <w:rsid w:val="00F46E8B"/>
    <w:rsid w:val="00F51DEE"/>
    <w:rsid w:val="00F72996"/>
    <w:rsid w:val="00F77369"/>
    <w:rsid w:val="00F82532"/>
    <w:rsid w:val="00F85F23"/>
    <w:rsid w:val="00F91AE3"/>
    <w:rsid w:val="00F93D5D"/>
    <w:rsid w:val="00FA3C22"/>
    <w:rsid w:val="00FA5BF7"/>
    <w:rsid w:val="00FA6501"/>
    <w:rsid w:val="00FA70B5"/>
    <w:rsid w:val="00FA7B39"/>
    <w:rsid w:val="00FB1BD1"/>
    <w:rsid w:val="00FB3E54"/>
    <w:rsid w:val="00FC1933"/>
    <w:rsid w:val="00FD7546"/>
    <w:rsid w:val="00F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B392"/>
  <w15:chartTrackingRefBased/>
  <w15:docId w15:val="{1CFC21E9-8257-4090-AEC5-431DD607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C7D"/>
    <w:pPr>
      <w:spacing w:line="360" w:lineRule="auto"/>
      <w:jc w:val="both"/>
    </w:pPr>
    <w:rPr>
      <w:rFonts w:ascii="Times New Roman" w:hAnsi="Times New Roman"/>
      <w:bCs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C7D"/>
    <w:pPr>
      <w:keepNext/>
      <w:keepLines/>
      <w:numPr>
        <w:numId w:val="2"/>
      </w:numPr>
      <w:spacing w:before="120" w:after="120"/>
      <w:outlineLvl w:val="0"/>
    </w:pPr>
    <w:rPr>
      <w:rFonts w:eastAsiaTheme="majorEastAsia" w:cs="Times New Roman"/>
      <w:b/>
      <w:bCs w:val="0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D0B7A"/>
    <w:pPr>
      <w:numPr>
        <w:numId w:val="4"/>
      </w:numPr>
      <w:ind w:left="928"/>
      <w:outlineLvl w:val="1"/>
    </w:pPr>
    <w:rPr>
      <w:b/>
      <w:bCs w:val="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55FF"/>
    <w:pPr>
      <w:keepNext/>
      <w:keepLines/>
      <w:numPr>
        <w:numId w:val="9"/>
      </w:numPr>
      <w:ind w:left="714" w:hanging="357"/>
      <w:outlineLvl w:val="2"/>
    </w:pPr>
    <w:rPr>
      <w:rFonts w:eastAsiaTheme="majorEastAsia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53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11464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1464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B3E"/>
  </w:style>
  <w:style w:type="paragraph" w:styleId="Stopka">
    <w:name w:val="footer"/>
    <w:basedOn w:val="Normalny"/>
    <w:link w:val="StopkaZnak"/>
    <w:uiPriority w:val="99"/>
    <w:unhideWhenUsed/>
    <w:rsid w:val="0060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B3E"/>
  </w:style>
  <w:style w:type="character" w:styleId="Odwoanieprzypisudolnego">
    <w:name w:val="footnote reference"/>
    <w:basedOn w:val="Domylnaczcionkaakapitu"/>
    <w:uiPriority w:val="99"/>
    <w:semiHidden/>
    <w:unhideWhenUsed/>
    <w:rsid w:val="00B070FE"/>
    <w:rPr>
      <w:rFonts w:ascii="Times New Roman" w:hAnsi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03B3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83011"/>
    <w:pPr>
      <w:spacing w:line="300" w:lineRule="auto"/>
      <w:jc w:val="both"/>
    </w:pPr>
    <w:rPr>
      <w:rFonts w:ascii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B3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67C7D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67C7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D0B7A"/>
    <w:rPr>
      <w:rFonts w:ascii="Times New Roman" w:hAnsi="Times New Roman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E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E8A"/>
    <w:rPr>
      <w:rFonts w:ascii="Times New Roman" w:hAnsi="Times New Roman"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E8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455FF"/>
    <w:rPr>
      <w:rFonts w:ascii="Times New Roman" w:eastAsiaTheme="majorEastAsia" w:hAnsi="Times New Roman" w:cs="Times New Roman"/>
      <w:bCs/>
      <w:sz w:val="24"/>
      <w:szCs w:val="24"/>
    </w:rPr>
  </w:style>
  <w:style w:type="paragraph" w:styleId="Poprawka">
    <w:name w:val="Revision"/>
    <w:hidden/>
    <w:uiPriority w:val="99"/>
    <w:semiHidden/>
    <w:rsid w:val="003B4289"/>
    <w:pPr>
      <w:spacing w:after="0" w:line="240" w:lineRule="auto"/>
    </w:pPr>
    <w:rPr>
      <w:rFonts w:ascii="Times New Roman" w:hAnsi="Times New Roman"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2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2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28A"/>
    <w:rPr>
      <w:rFonts w:ascii="Times New Roman" w:hAnsi="Times New Roman"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28A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28A"/>
    <w:rPr>
      <w:rFonts w:ascii="Times New Roman" w:hAnsi="Times New Roman"/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533C"/>
    <w:rPr>
      <w:rFonts w:asciiTheme="majorHAnsi" w:eastAsiaTheme="majorEastAsia" w:hAnsiTheme="majorHAnsi" w:cstheme="majorBidi"/>
      <w:b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stec\Documents\Niestandardowe%20szablony%20pakietu%20Office\GS%20Notat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GS Notatka</Template>
  <TotalTime>0</TotalTime>
  <Pages>19</Pages>
  <Words>6391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Steć</dc:creator>
  <cp:keywords/>
  <dc:description/>
  <cp:lastModifiedBy>Guzowski Andrzej</cp:lastModifiedBy>
  <cp:revision>2</cp:revision>
  <dcterms:created xsi:type="dcterms:W3CDTF">2025-07-01T09:06:00Z</dcterms:created>
  <dcterms:modified xsi:type="dcterms:W3CDTF">2025-07-01T09:06:00Z</dcterms:modified>
</cp:coreProperties>
</file>