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5CAC" w14:textId="4BEC4F1A" w:rsidR="00261A16" w:rsidRDefault="00255145" w:rsidP="00255145">
      <w:pPr>
        <w:pStyle w:val="TEKSTZacznikido"/>
      </w:pPr>
      <w:r w:rsidRPr="00255145">
        <w:t>Załącznik do OSR do projektu ustawy</w:t>
      </w:r>
      <w:r w:rsidR="00DC6A1C">
        <w:t xml:space="preserve"> </w:t>
      </w:r>
      <w:r w:rsidR="00EB742F">
        <w:t xml:space="preserve"> </w:t>
      </w:r>
      <w:r w:rsidR="003F7215">
        <w:t xml:space="preserve"> </w:t>
      </w:r>
    </w:p>
    <w:p w14:paraId="1F66EA02" w14:textId="77777777" w:rsidR="00255145" w:rsidRDefault="00255145" w:rsidP="00255145">
      <w:pPr>
        <w:pStyle w:val="TYTTABELItytutabeli"/>
      </w:pPr>
      <w:r w:rsidRPr="00255145">
        <w:t xml:space="preserve">SZCZEGÓŁOWA </w:t>
      </w:r>
      <w:r w:rsidR="0089594B">
        <w:t>metodyk</w:t>
      </w:r>
      <w:r w:rsidR="00760159">
        <w:t>a</w:t>
      </w:r>
      <w:r w:rsidR="0089594B">
        <w:t xml:space="preserve"> obliczeń spadku dochodów PGW </w:t>
      </w:r>
      <w:r w:rsidR="00FA0C15">
        <w:t>WP</w:t>
      </w:r>
    </w:p>
    <w:p w14:paraId="4A2C190E" w14:textId="77777777" w:rsidR="002B01FE" w:rsidRDefault="002B01FE" w:rsidP="002B01FE">
      <w:pPr>
        <w:pStyle w:val="NIEARTTEKSTtekstnieartykuowanynppodstprawnarozplubpreambua"/>
      </w:pPr>
      <w:r w:rsidRPr="002B01FE">
        <w:t xml:space="preserve">Wielkość spadku dochodów PGW </w:t>
      </w:r>
      <w:r w:rsidR="00582BA2">
        <w:t>WP</w:t>
      </w:r>
      <w:r w:rsidRPr="002B01FE">
        <w:t xml:space="preserve"> oszacowano na podstawie wykonania przychodów za wydanie decyzji zatwierdzającej taryfę w latach 2018</w:t>
      </w:r>
      <w:r w:rsidR="00593BCB">
        <w:t>–</w:t>
      </w:r>
      <w:r w:rsidRPr="002B01FE">
        <w:t>2023. Wielkości te są zależne od liczby wydanych decyzji i stawki jednostkowej za publikację. W kolejnych latach wielkości są różne, ponieważ zależą od tego kiedy kończy się 3-letni okres obowiązywania taryfy. Mając na uwadze, że 2024 r. to rok 0, w którym przewidywane jest zatwierdzenie około 2 tys. taryf w</w:t>
      </w:r>
      <w:r w:rsidR="003C07D1">
        <w:t> </w:t>
      </w:r>
      <w:r w:rsidRPr="002B01FE">
        <w:t xml:space="preserve">trybie art. 24b </w:t>
      </w:r>
      <w:r w:rsidR="001C1857">
        <w:t xml:space="preserve">ustawy </w:t>
      </w:r>
      <w:r w:rsidR="00593BCB">
        <w:t xml:space="preserve">z dnia 7 czerwca 2001 r. </w:t>
      </w:r>
      <w:r w:rsidR="001C1857">
        <w:t>o zbiorowym zaopatrzeniu w wodę i</w:t>
      </w:r>
      <w:r w:rsidR="003C07D1">
        <w:t> </w:t>
      </w:r>
      <w:r w:rsidR="001C1857">
        <w:t xml:space="preserve">zbiorowym odprowadzaniu ścieków </w:t>
      </w:r>
      <w:r w:rsidRPr="002B01FE">
        <w:t xml:space="preserve">dla kolejnego 3-letniego okresu, to największe przychody przewidziane są dla roku 3 czyli po upływie okresu obowiązywania tych taryf. Rok 1 i 2 to przychody z decyzji taryfowych wydanych w trybie art. 24j, czyli taryf skróconych wcześniej niż upływ 3-letniego okresu obowiązywania. </w:t>
      </w:r>
    </w:p>
    <w:p w14:paraId="18CA0F1F" w14:textId="77777777" w:rsidR="002B01FE" w:rsidRDefault="002B01FE" w:rsidP="002B01FE">
      <w:pPr>
        <w:pStyle w:val="NIEARTTEKSTtekstnieartykuowanynppodstprawnarozplubpreambua"/>
      </w:pPr>
      <w:r w:rsidRPr="002B01FE">
        <w:t>W latach 2018</w:t>
      </w:r>
      <w:r w:rsidR="00593BCB">
        <w:t>–</w:t>
      </w:r>
      <w:r w:rsidRPr="002B01FE">
        <w:t xml:space="preserve">2023 PGW </w:t>
      </w:r>
      <w:r w:rsidR="00582BA2">
        <w:t>WP</w:t>
      </w:r>
      <w:r w:rsidRPr="002B01FE">
        <w:t xml:space="preserve"> realizowało następujące zadania ustawowe oprócz zakresu zatwierdzania taryf: </w:t>
      </w:r>
    </w:p>
    <w:p w14:paraId="1AB2D45B" w14:textId="77777777" w:rsidR="002B01FE" w:rsidRDefault="002B01FE" w:rsidP="00E202A3">
      <w:pPr>
        <w:pStyle w:val="USTustnpkodeksu"/>
      </w:pPr>
      <w:r w:rsidRPr="002B01FE">
        <w:t xml:space="preserve">1) opiniowanie projektu regulaminu dostarczania wody i odprowadzania ścieków; </w:t>
      </w:r>
    </w:p>
    <w:p w14:paraId="59897475" w14:textId="77777777" w:rsidR="002B01FE" w:rsidRDefault="002B01FE" w:rsidP="00E202A3">
      <w:pPr>
        <w:pStyle w:val="USTustnpkodeksu"/>
      </w:pPr>
      <w:r w:rsidRPr="002B01FE">
        <w:t>2) opiniowanie wieloletniego planu rozwoju i modernizacji urządzeń wodociągowych i</w:t>
      </w:r>
      <w:r w:rsidR="00380B37">
        <w:t> </w:t>
      </w:r>
      <w:r w:rsidRPr="002B01FE">
        <w:t xml:space="preserve">urządzeń kanalizacyjnych; </w:t>
      </w:r>
    </w:p>
    <w:p w14:paraId="09459EB3" w14:textId="77777777" w:rsidR="002B01FE" w:rsidRDefault="002B01FE" w:rsidP="00E202A3">
      <w:pPr>
        <w:pStyle w:val="USTustnpkodeksu"/>
      </w:pPr>
      <w:r w:rsidRPr="002B01FE">
        <w:t>3) rozstrzyganie sporów między przedsiębiorstwami wodociągowo-kanalizacyjnymi a</w:t>
      </w:r>
      <w:r w:rsidR="00380B37">
        <w:t> </w:t>
      </w:r>
      <w:r w:rsidRPr="002B01FE">
        <w:t xml:space="preserve">odbiorcami usług; </w:t>
      </w:r>
    </w:p>
    <w:p w14:paraId="4EE5E59C" w14:textId="77777777" w:rsidR="002B01FE" w:rsidRDefault="002B01FE" w:rsidP="00E202A3">
      <w:pPr>
        <w:pStyle w:val="USTustnpkodeksu"/>
      </w:pPr>
      <w:r w:rsidRPr="002B01FE">
        <w:t xml:space="preserve">4) wymierzanie kar pieniężnych, o których mowa w ustawie; </w:t>
      </w:r>
    </w:p>
    <w:p w14:paraId="64A66E6E" w14:textId="77777777" w:rsidR="00255145" w:rsidRDefault="002B01FE" w:rsidP="00E202A3">
      <w:pPr>
        <w:pStyle w:val="USTustnpkodeksu"/>
      </w:pPr>
      <w:r w:rsidRPr="002B01FE">
        <w:t>5) zbieranie i przetwarzanie informacji dotyczących przedsiębiorstw wodociągowo-kanalizacyjnych, w szczególności obliczanie średnich cen dostaw wody i odbioru ścieków i</w:t>
      </w:r>
      <w:r w:rsidR="00380B37">
        <w:t> </w:t>
      </w:r>
      <w:r w:rsidRPr="002B01FE">
        <w:t>publikowanie informacji o tych cenach;</w:t>
      </w:r>
    </w:p>
    <w:p w14:paraId="5FE76D37" w14:textId="77777777" w:rsidR="002B01FE" w:rsidRPr="002B01FE" w:rsidRDefault="002B01FE" w:rsidP="002B01FE">
      <w:pPr>
        <w:pStyle w:val="ARTartustawynprozporzdzenia"/>
      </w:pPr>
      <w:r w:rsidRPr="002B01FE">
        <w:t>6) sporządzanie i publikowanie raportów dotyczących warunków wykonywania działalności</w:t>
      </w:r>
      <w:r>
        <w:t xml:space="preserve"> </w:t>
      </w:r>
      <w:r w:rsidRPr="002B01FE">
        <w:t>w zakresie zbiorowego zaopatrzenia w wodę i zbiorowego odprowadzania ścieków.</w:t>
      </w:r>
    </w:p>
    <w:p w14:paraId="4C55CF77" w14:textId="77777777" w:rsidR="002B01FE" w:rsidRPr="002B01FE" w:rsidRDefault="002B01FE" w:rsidP="002B01FE">
      <w:pPr>
        <w:pStyle w:val="ARTartustawynprozporzdzenia"/>
      </w:pPr>
      <w:r w:rsidRPr="002B01FE">
        <w:t xml:space="preserve">Podsumowując okres po wprowadzeniu nowelizacji ustawy </w:t>
      </w:r>
      <w:r w:rsidR="00593BCB">
        <w:t xml:space="preserve">z dnia 7 czerwca 2001 r. </w:t>
      </w:r>
      <w:r w:rsidR="001558D0">
        <w:br/>
      </w:r>
      <w:r w:rsidRPr="002B01FE">
        <w:t>o zbiorowym zaopatrzeniu w</w:t>
      </w:r>
      <w:r w:rsidR="00380B37">
        <w:t> </w:t>
      </w:r>
      <w:r w:rsidRPr="002B01FE">
        <w:t>wodę</w:t>
      </w:r>
      <w:r>
        <w:t xml:space="preserve"> </w:t>
      </w:r>
      <w:r w:rsidRPr="002B01FE">
        <w:t>i zbiorowym odprowadzaniu ścieków do zadań organu regulacyjnego należy opiniowanie projektów</w:t>
      </w:r>
      <w:r>
        <w:t xml:space="preserve"> </w:t>
      </w:r>
      <w:r w:rsidRPr="002B01FE">
        <w:t>regulaminu dostarczania wody i odprowadzania ścieków oraz zatwierdzanie taryf za zbiorowe</w:t>
      </w:r>
      <w:r>
        <w:t xml:space="preserve"> </w:t>
      </w:r>
      <w:r w:rsidRPr="002B01FE">
        <w:t>zaopatrzenie w wodę i zbiorowe odprowadzanie ścieków.</w:t>
      </w:r>
    </w:p>
    <w:p w14:paraId="1304E512" w14:textId="77777777" w:rsidR="002B01FE" w:rsidRPr="002B01FE" w:rsidRDefault="002B01FE" w:rsidP="002B01FE">
      <w:pPr>
        <w:pStyle w:val="ARTartustawynprozporzdzenia"/>
      </w:pPr>
      <w:r w:rsidRPr="002B01FE">
        <w:lastRenderedPageBreak/>
        <w:t>W 2018 r.:</w:t>
      </w:r>
    </w:p>
    <w:p w14:paraId="3DD4990A" w14:textId="77777777" w:rsidR="002B01FE" w:rsidRPr="002B01FE" w:rsidRDefault="00593BCB" w:rsidP="00E202A3">
      <w:pPr>
        <w:pStyle w:val="USTustnpkodeksu"/>
      </w:pPr>
      <w:r>
        <w:t>–</w:t>
      </w:r>
      <w:r w:rsidR="002B01FE" w:rsidRPr="002B01FE">
        <w:t xml:space="preserve"> zatwierdzono 2570 taryf za zbiorowe zaopatrzenie w wodę i zbiorowe odprowadzanie ścieków,</w:t>
      </w:r>
      <w:r w:rsidR="00F047D7">
        <w:t xml:space="preserve"> </w:t>
      </w:r>
      <w:r w:rsidR="002B01FE" w:rsidRPr="002B01FE">
        <w:t>zaopiniowano 1860 projektów regulaminów dostarczania wody i odprowadzania ścieków</w:t>
      </w:r>
      <w:r w:rsidR="00F047D7">
        <w:t xml:space="preserve">, </w:t>
      </w:r>
      <w:r w:rsidR="002B01FE" w:rsidRPr="002B01FE">
        <w:t xml:space="preserve">do Prezesa PGW </w:t>
      </w:r>
      <w:r w:rsidR="00FA0C15">
        <w:t>WP</w:t>
      </w:r>
      <w:r w:rsidR="002B01FE" w:rsidRPr="002B01FE">
        <w:t xml:space="preserve"> jako organu II instancji w stosunku do organu regulacyjnego</w:t>
      </w:r>
      <w:r w:rsidR="002B01FE">
        <w:t xml:space="preserve"> </w:t>
      </w:r>
      <w:r w:rsidR="002B01FE" w:rsidRPr="002B01FE">
        <w:t>wpłynęły 103 odwołania od decyzji taryfowych oraz 24 zażalenia na postanowienia w sprawie</w:t>
      </w:r>
      <w:r w:rsidR="002B01FE">
        <w:t xml:space="preserve"> </w:t>
      </w:r>
      <w:r w:rsidR="002B01FE" w:rsidRPr="002B01FE">
        <w:t>opinii do projektów regulaminów;</w:t>
      </w:r>
    </w:p>
    <w:p w14:paraId="1FFFE2A3" w14:textId="77777777" w:rsidR="002B01FE" w:rsidRPr="002B01FE" w:rsidRDefault="002B01FE" w:rsidP="002B01FE">
      <w:pPr>
        <w:pStyle w:val="ARTartustawynprozporzdzenia"/>
      </w:pPr>
      <w:r w:rsidRPr="002B01FE">
        <w:t>W 2019 r.:</w:t>
      </w:r>
    </w:p>
    <w:p w14:paraId="36A63E10" w14:textId="77777777" w:rsidR="00F047D7" w:rsidRDefault="00593BCB" w:rsidP="00E202A3">
      <w:pPr>
        <w:pStyle w:val="USTustnpkodeksu"/>
      </w:pPr>
      <w:r>
        <w:t>–</w:t>
      </w:r>
      <w:r w:rsidR="002B01FE" w:rsidRPr="002B01FE">
        <w:t xml:space="preserve"> rozpatrzono 115 wniosków taryfowych, zatwierdzając 66 taryf za zbiorowe zaopatrzenie</w:t>
      </w:r>
      <w:r w:rsidR="00F047D7">
        <w:t xml:space="preserve"> </w:t>
      </w:r>
      <w:r w:rsidR="002B01FE" w:rsidRPr="002B01FE">
        <w:t>w wodę i zbiorowe odprowadzanie ścieków,</w:t>
      </w:r>
      <w:r w:rsidR="00F047D7">
        <w:t xml:space="preserve"> </w:t>
      </w:r>
      <w:r w:rsidR="002B01FE" w:rsidRPr="002B01FE">
        <w:t>zaopiniowano 1433 projekty regulaminów dostarczania wody i odprowadzania ścieków,</w:t>
      </w:r>
      <w:r w:rsidR="00F047D7">
        <w:t xml:space="preserve"> </w:t>
      </w:r>
      <w:r w:rsidR="002B01FE" w:rsidRPr="002B01FE">
        <w:t xml:space="preserve">rozpatrzono 239 wniosków </w:t>
      </w:r>
      <w:r w:rsidR="001558D0">
        <w:br/>
      </w:r>
      <w:r w:rsidR="002B01FE" w:rsidRPr="002B01FE">
        <w:t>o skrócenie obowiązywania taryfy (postępowania zakończone</w:t>
      </w:r>
      <w:r w:rsidR="002B01FE">
        <w:t xml:space="preserve"> </w:t>
      </w:r>
      <w:r w:rsidR="002B01FE" w:rsidRPr="002B01FE">
        <w:t>zostały w 137 przypadkach, w</w:t>
      </w:r>
      <w:r w:rsidR="003C07D1">
        <w:t> </w:t>
      </w:r>
      <w:r w:rsidR="002B01FE" w:rsidRPr="002B01FE">
        <w:t>tym wydano 109 decyzji zatwierdzających i 28 odmownych),</w:t>
      </w:r>
      <w:r w:rsidR="00F047D7">
        <w:t xml:space="preserve"> </w:t>
      </w:r>
      <w:r w:rsidR="002B01FE" w:rsidRPr="002B01FE">
        <w:t xml:space="preserve">wpłynęło 58 wniosków </w:t>
      </w:r>
      <w:r w:rsidR="001558D0">
        <w:br/>
      </w:r>
      <w:r w:rsidR="002B01FE" w:rsidRPr="002B01FE">
        <w:t>o zatwierdzenie taryfy dla nowych przedsiębiorstw, w tym wydano</w:t>
      </w:r>
      <w:r w:rsidR="002B01FE">
        <w:t xml:space="preserve"> </w:t>
      </w:r>
      <w:r w:rsidR="002B01FE" w:rsidRPr="002B01FE">
        <w:t>38 decyzji,</w:t>
      </w:r>
      <w:r w:rsidR="00F047D7">
        <w:t xml:space="preserve"> </w:t>
      </w:r>
      <w:r w:rsidR="002B01FE" w:rsidRPr="002B01FE">
        <w:t xml:space="preserve">wpłynęły </w:t>
      </w:r>
      <w:r w:rsidR="001558D0">
        <w:br/>
      </w:r>
      <w:r w:rsidR="002B01FE" w:rsidRPr="002B01FE">
        <w:t>54 wnioski o zatwierdzenie taryfy dla nowych przedsiębiorstw, wydano 30 decyzji,</w:t>
      </w:r>
      <w:r w:rsidR="00F047D7">
        <w:t xml:space="preserve"> </w:t>
      </w:r>
      <w:r w:rsidR="002B01FE" w:rsidRPr="002B01FE">
        <w:t xml:space="preserve">Prezes PGW </w:t>
      </w:r>
      <w:r w:rsidR="00FA0C15">
        <w:t>WP</w:t>
      </w:r>
      <w:r w:rsidR="002B01FE" w:rsidRPr="002B01FE">
        <w:t xml:space="preserve"> jako organ II instancji w stosunku do organu regulacyjnego</w:t>
      </w:r>
      <w:r w:rsidR="002B01FE">
        <w:t xml:space="preserve"> </w:t>
      </w:r>
      <w:r w:rsidR="002B01FE" w:rsidRPr="002B01FE">
        <w:t xml:space="preserve">przeprowadził </w:t>
      </w:r>
      <w:r w:rsidR="001558D0">
        <w:br/>
      </w:r>
      <w:r w:rsidR="002B01FE" w:rsidRPr="002B01FE">
        <w:t>35 postępowań dotyczących taryf, 20 postępowań dotyczących regulaminów;</w:t>
      </w:r>
    </w:p>
    <w:p w14:paraId="22A7C428" w14:textId="77777777" w:rsidR="002B01FE" w:rsidRPr="002B01FE" w:rsidRDefault="002B01FE" w:rsidP="002B01FE">
      <w:pPr>
        <w:pStyle w:val="ARTartustawynprozporzdzenia"/>
      </w:pPr>
      <w:r w:rsidRPr="002B01FE">
        <w:t>W 2020 r.:</w:t>
      </w:r>
    </w:p>
    <w:p w14:paraId="191CEBEE" w14:textId="77777777" w:rsidR="002B01FE" w:rsidRPr="002B01FE" w:rsidRDefault="00593BCB" w:rsidP="00E202A3">
      <w:pPr>
        <w:pStyle w:val="USTustnpkodeksu"/>
      </w:pPr>
      <w:r>
        <w:t>–</w:t>
      </w:r>
      <w:r w:rsidR="002B01FE" w:rsidRPr="002B01FE">
        <w:t xml:space="preserve"> wpłynęły 52 nowe wnioski taryfowe (w 42 postępowaniach wydano decyzję zatwierdzającą</w:t>
      </w:r>
      <w:r w:rsidR="002B01FE">
        <w:t xml:space="preserve"> </w:t>
      </w:r>
      <w:r w:rsidR="002B01FE" w:rsidRPr="002B01FE">
        <w:t>taryfę, w 18 postępowaniach decyzję odmowną),</w:t>
      </w:r>
      <w:r w:rsidR="00F047D7">
        <w:t xml:space="preserve"> </w:t>
      </w:r>
      <w:r w:rsidR="002B01FE" w:rsidRPr="002B01FE">
        <w:t>zaopiniowano 302 projekty regulaminów dostarczania wody i odprowadzania ścieków,</w:t>
      </w:r>
      <w:r w:rsidR="00F047D7">
        <w:t xml:space="preserve"> </w:t>
      </w:r>
      <w:r w:rsidR="002B01FE" w:rsidRPr="002B01FE">
        <w:t>wpłynęło 318 wniosków o</w:t>
      </w:r>
      <w:r w:rsidR="00380B37">
        <w:t> </w:t>
      </w:r>
      <w:r w:rsidR="002B01FE" w:rsidRPr="002B01FE">
        <w:t>skrócenie obowiązywania taryfy (wydano 145 decyzji</w:t>
      </w:r>
      <w:r w:rsidR="002B01FE">
        <w:t xml:space="preserve"> </w:t>
      </w:r>
      <w:r w:rsidR="002B01FE" w:rsidRPr="002B01FE">
        <w:t>zatwierdzających i 125 odmownych)</w:t>
      </w:r>
      <w:r w:rsidR="002B01FE">
        <w:t>,</w:t>
      </w:r>
      <w:r w:rsidR="00F047D7">
        <w:t xml:space="preserve"> </w:t>
      </w:r>
      <w:r w:rsidR="002B01FE" w:rsidRPr="002B01FE">
        <w:t>wpłynęło 50 wniosków o zatwierdzenie taryfy dla nowych przedsiębiorstw (wydano 41 decyzji</w:t>
      </w:r>
      <w:r w:rsidR="002B01FE">
        <w:t xml:space="preserve"> </w:t>
      </w:r>
      <w:r w:rsidR="002B01FE" w:rsidRPr="002B01FE">
        <w:t>zatwierdzających),</w:t>
      </w:r>
      <w:r w:rsidR="00F047D7">
        <w:t xml:space="preserve"> </w:t>
      </w:r>
      <w:r w:rsidR="002B01FE" w:rsidRPr="002B01FE">
        <w:t xml:space="preserve">Prezes PGW </w:t>
      </w:r>
      <w:r w:rsidR="00FA0C15">
        <w:t>WP</w:t>
      </w:r>
      <w:r w:rsidR="002B01FE" w:rsidRPr="002B01FE">
        <w:t xml:space="preserve"> jako organ II instancji w stosunku do organu regulacyjnego</w:t>
      </w:r>
      <w:r w:rsidR="002B01FE">
        <w:t xml:space="preserve"> </w:t>
      </w:r>
      <w:r w:rsidR="002B01FE" w:rsidRPr="002B01FE">
        <w:t>przeprowadził 70 postępowań dotyczących taryf, 1 postępowanie dotyczące regulaminu;</w:t>
      </w:r>
    </w:p>
    <w:p w14:paraId="0593C230" w14:textId="77777777" w:rsidR="002B01FE" w:rsidRPr="002B01FE" w:rsidRDefault="002B01FE" w:rsidP="002B01FE">
      <w:pPr>
        <w:pStyle w:val="ARTartustawynprozporzdzenia"/>
      </w:pPr>
      <w:r w:rsidRPr="002B01FE">
        <w:t>W 2021 r.:</w:t>
      </w:r>
    </w:p>
    <w:p w14:paraId="108D4BCF" w14:textId="77777777" w:rsidR="002B01FE" w:rsidRDefault="00593BCB" w:rsidP="00E202A3">
      <w:pPr>
        <w:pStyle w:val="USTustnpkodeksu"/>
      </w:pPr>
      <w:r>
        <w:t>–</w:t>
      </w:r>
      <w:r w:rsidR="002B01FE" w:rsidRPr="002B01FE">
        <w:t xml:space="preserve"> wpłynęło 3331 wniosków taryfowych (w 1818 postępowaniach wydano decyzję zatwierdzającą</w:t>
      </w:r>
      <w:r w:rsidR="002B01FE">
        <w:t xml:space="preserve"> </w:t>
      </w:r>
      <w:r w:rsidR="002B01FE" w:rsidRPr="002B01FE">
        <w:t>taryfę, w 1094 postępowaniach decyzję odmowną),</w:t>
      </w:r>
      <w:r w:rsidR="00F047D7">
        <w:t xml:space="preserve"> </w:t>
      </w:r>
      <w:r w:rsidR="002B01FE" w:rsidRPr="002B01FE">
        <w:t>wpłynęły 1833 projekty regulaminów dostarczania wody i odprowadzania ścieków, 1718</w:t>
      </w:r>
      <w:r w:rsidR="002B01FE">
        <w:t xml:space="preserve"> </w:t>
      </w:r>
      <w:r w:rsidR="002B01FE" w:rsidRPr="002B01FE">
        <w:t>zostało zaopiniowanych,</w:t>
      </w:r>
      <w:r w:rsidR="00F047D7">
        <w:t xml:space="preserve"> </w:t>
      </w:r>
      <w:r w:rsidR="002B01FE" w:rsidRPr="002B01FE">
        <w:t>wpłynęło 56 wniosków o skrócenie okresu obowiązywania taryfy (zakończono 11 postępowań</w:t>
      </w:r>
      <w:r w:rsidR="002B01FE">
        <w:t xml:space="preserve"> </w:t>
      </w:r>
      <w:r w:rsidR="002B01FE" w:rsidRPr="002B01FE">
        <w:t>administracyjnych, wydając 7 decyzji zatwierdzających i 4 odmowne),</w:t>
      </w:r>
      <w:r w:rsidR="00F047D7">
        <w:t xml:space="preserve"> </w:t>
      </w:r>
      <w:r w:rsidR="002B01FE" w:rsidRPr="002B01FE">
        <w:t>wpłynęło 40 wniosków o zatwierdzenie taryfy dla nowych przedsiębiorstw (wydano 30 decyzji</w:t>
      </w:r>
      <w:r w:rsidR="002B01FE">
        <w:t xml:space="preserve"> </w:t>
      </w:r>
      <w:r w:rsidR="002B01FE" w:rsidRPr="002B01FE">
        <w:t xml:space="preserve">z czego </w:t>
      </w:r>
      <w:r w:rsidR="001558D0">
        <w:br/>
      </w:r>
      <w:r w:rsidR="002B01FE" w:rsidRPr="002B01FE">
        <w:lastRenderedPageBreak/>
        <w:t>27 zatwierdzających),</w:t>
      </w:r>
      <w:r w:rsidR="00F047D7">
        <w:t xml:space="preserve"> </w:t>
      </w:r>
      <w:r w:rsidR="002B01FE" w:rsidRPr="002B01FE">
        <w:t xml:space="preserve">Prezes PGW </w:t>
      </w:r>
      <w:r w:rsidR="00FA0C15">
        <w:t>WP</w:t>
      </w:r>
      <w:r w:rsidR="002B01FE" w:rsidRPr="002B01FE">
        <w:t xml:space="preserve"> jako organ II instancji w stosunku do organu regulacyjnego</w:t>
      </w:r>
      <w:r w:rsidR="002B01FE">
        <w:t xml:space="preserve"> </w:t>
      </w:r>
      <w:r w:rsidR="002B01FE" w:rsidRPr="002B01FE">
        <w:t>przeprowadził 375 postępowań dotyczących taryf, 16 postępowań dotyczących regulaminów;</w:t>
      </w:r>
    </w:p>
    <w:p w14:paraId="17A209A9" w14:textId="77777777" w:rsidR="002B01FE" w:rsidRPr="002B01FE" w:rsidRDefault="002B01FE" w:rsidP="002B01FE">
      <w:pPr>
        <w:pStyle w:val="ARTartustawynprozporzdzenia"/>
      </w:pPr>
      <w:r w:rsidRPr="002B01FE">
        <w:t>W 2022 r.:</w:t>
      </w:r>
    </w:p>
    <w:p w14:paraId="3E595A7B" w14:textId="77777777" w:rsidR="002B01FE" w:rsidRPr="002B01FE" w:rsidRDefault="004F47B5" w:rsidP="00E202A3">
      <w:pPr>
        <w:pStyle w:val="USTustnpkodeksu"/>
      </w:pPr>
      <w:r>
        <w:t>–</w:t>
      </w:r>
      <w:r w:rsidR="002B01FE" w:rsidRPr="002B01FE">
        <w:t xml:space="preserve"> wpłynęło 685 wniosków o skrócenie okresu obowiązywania taryfy (zakończono</w:t>
      </w:r>
      <w:r w:rsidR="002B01FE">
        <w:t xml:space="preserve"> </w:t>
      </w:r>
      <w:r w:rsidR="001558D0">
        <w:br/>
      </w:r>
      <w:r w:rsidR="002B01FE" w:rsidRPr="002B01FE">
        <w:t>452 postępowania administracyjne wydając 66 decyzji stanowiących o skróceniu taryfy,</w:t>
      </w:r>
      <w:r w:rsidR="002B01FE">
        <w:t xml:space="preserve"> </w:t>
      </w:r>
      <w:r w:rsidR="001558D0">
        <w:br/>
      </w:r>
      <w:r w:rsidR="002B01FE" w:rsidRPr="002B01FE">
        <w:t>303 odmowne, 83 przypadki</w:t>
      </w:r>
      <w:r w:rsidR="002B01FE">
        <w:t xml:space="preserve"> </w:t>
      </w:r>
      <w:r w:rsidR="002B01FE" w:rsidRPr="002B01FE">
        <w:t>zakończyły się rozstrzygnięciem formalnym np. odmową wszczęcia</w:t>
      </w:r>
      <w:r w:rsidR="002B01FE">
        <w:t xml:space="preserve"> </w:t>
      </w:r>
      <w:r w:rsidR="002B01FE" w:rsidRPr="002B01FE">
        <w:t>postępowania, bądź jego umorzeniem),</w:t>
      </w:r>
      <w:r w:rsidR="00F047D7">
        <w:t xml:space="preserve"> </w:t>
      </w:r>
      <w:r w:rsidR="002B01FE" w:rsidRPr="002B01FE">
        <w:t>wpłynęło 569 nowych wniosków taryfowych (wydano 403 decyzje zatwierdzające taryfy oraz</w:t>
      </w:r>
      <w:r w:rsidR="002B01FE">
        <w:t xml:space="preserve"> </w:t>
      </w:r>
      <w:r w:rsidR="002B01FE" w:rsidRPr="002B01FE">
        <w:t>208 odmownych),</w:t>
      </w:r>
      <w:r w:rsidR="00F047D7">
        <w:t xml:space="preserve"> </w:t>
      </w:r>
      <w:r w:rsidR="002B01FE" w:rsidRPr="002B01FE">
        <w:t xml:space="preserve">wpłynęło </w:t>
      </w:r>
      <w:r w:rsidR="001558D0">
        <w:br/>
      </w:r>
      <w:r w:rsidR="002B01FE" w:rsidRPr="002B01FE">
        <w:t>441 nowych projektów regulaminów dostarczania wody i odprowadzania ścieków,</w:t>
      </w:r>
      <w:r w:rsidR="002B01FE">
        <w:t xml:space="preserve"> </w:t>
      </w:r>
      <w:r w:rsidR="002B01FE" w:rsidRPr="002B01FE">
        <w:t>zaopiniowano 506 projektów,</w:t>
      </w:r>
      <w:r w:rsidR="00F047D7">
        <w:t xml:space="preserve"> </w:t>
      </w:r>
      <w:r w:rsidR="002B01FE" w:rsidRPr="002B01FE">
        <w:t>wpłynęło 40 wniosków o zatwierdzenie taryfy dla nowych przedsiębiorstw (wydano 32 decyzje</w:t>
      </w:r>
      <w:r w:rsidR="002B01FE">
        <w:t xml:space="preserve"> </w:t>
      </w:r>
      <w:r w:rsidR="002B01FE" w:rsidRPr="002B01FE">
        <w:t>zatwierdzające proponowane ceny i stawki),</w:t>
      </w:r>
      <w:r w:rsidR="00F047D7">
        <w:t xml:space="preserve"> </w:t>
      </w:r>
      <w:r w:rsidR="002B01FE" w:rsidRPr="002B01FE">
        <w:t xml:space="preserve">Prezes PGW </w:t>
      </w:r>
      <w:r w:rsidR="00FA0C15">
        <w:t>WP</w:t>
      </w:r>
      <w:r w:rsidR="002B01FE" w:rsidRPr="002B01FE">
        <w:t xml:space="preserve"> jako organ II instancji w stosunku do organu regulacyjnego</w:t>
      </w:r>
      <w:r w:rsidR="002B01FE">
        <w:t xml:space="preserve"> </w:t>
      </w:r>
      <w:r w:rsidR="002B01FE" w:rsidRPr="002B01FE">
        <w:t>przeprowadził 196 postępowań dotyczących taryf, 44 postępowania dotyczące rozstrzygania</w:t>
      </w:r>
      <w:r w:rsidR="002B01FE">
        <w:t xml:space="preserve"> </w:t>
      </w:r>
      <w:r w:rsidR="002B01FE" w:rsidRPr="002B01FE">
        <w:t>sporów</w:t>
      </w:r>
      <w:r w:rsidR="002B01FE">
        <w:t>;</w:t>
      </w:r>
    </w:p>
    <w:p w14:paraId="04F10278" w14:textId="77777777" w:rsidR="002B01FE" w:rsidRDefault="002B01FE" w:rsidP="002B01FE">
      <w:pPr>
        <w:pStyle w:val="ARTartustawynprozporzdzenia"/>
      </w:pPr>
      <w:r w:rsidRPr="002B01FE">
        <w:t>W 2023 r.</w:t>
      </w:r>
      <w:r>
        <w:t>:</w:t>
      </w:r>
    </w:p>
    <w:p w14:paraId="2CF86AA5" w14:textId="77777777" w:rsidR="002B01FE" w:rsidRDefault="004F47B5" w:rsidP="00E202A3">
      <w:pPr>
        <w:pStyle w:val="USTustnpkodeksu"/>
      </w:pPr>
      <w:r>
        <w:t>–</w:t>
      </w:r>
      <w:r w:rsidR="002B01FE" w:rsidRPr="002B01FE">
        <w:t xml:space="preserve"> wpłynęły 822 wnioski o skrócenie okresu obowiązywania taryfy (zakończono 1005 postępowań</w:t>
      </w:r>
      <w:r w:rsidR="002B01FE">
        <w:t xml:space="preserve"> </w:t>
      </w:r>
      <w:r w:rsidR="002B01FE" w:rsidRPr="002B01FE">
        <w:t>administracyjnych wydając 497 decyzji stanowiących o skróceniu taryfy, 396</w:t>
      </w:r>
      <w:r w:rsidR="00B947A3">
        <w:t> </w:t>
      </w:r>
      <w:r w:rsidR="002B01FE" w:rsidRPr="002B01FE">
        <w:t>odmownych, 112</w:t>
      </w:r>
      <w:r w:rsidR="002B01FE">
        <w:t xml:space="preserve"> </w:t>
      </w:r>
      <w:r w:rsidR="002B01FE" w:rsidRPr="002B01FE">
        <w:t>przypadków zakończyło się rozstrzygnięciem formalnym np. odmową wszczęcia postępowania,</w:t>
      </w:r>
      <w:r w:rsidR="002B01FE">
        <w:t xml:space="preserve"> </w:t>
      </w:r>
      <w:r w:rsidR="002B01FE" w:rsidRPr="002B01FE">
        <w:t>bądź jego umorzeniem),</w:t>
      </w:r>
      <w:r w:rsidR="00F047D7">
        <w:t xml:space="preserve"> </w:t>
      </w:r>
      <w:r w:rsidR="002B01FE" w:rsidRPr="002B01FE">
        <w:t>wpłynęło 451 nowych wniosków taryfowych (wydano 238 decyzji zatwierdzających taryfy oraz</w:t>
      </w:r>
      <w:r w:rsidR="002B01FE">
        <w:t xml:space="preserve"> </w:t>
      </w:r>
      <w:r w:rsidR="002B01FE" w:rsidRPr="002B01FE">
        <w:t>165 odmownych, 60</w:t>
      </w:r>
      <w:r w:rsidR="00B947A3">
        <w:t> </w:t>
      </w:r>
      <w:r w:rsidR="002B01FE" w:rsidRPr="002B01FE">
        <w:t>postępowań zakończono rozstrzygnięciem formalnym),</w:t>
      </w:r>
      <w:r w:rsidR="00F047D7">
        <w:t xml:space="preserve"> </w:t>
      </w:r>
      <w:r w:rsidR="002B01FE" w:rsidRPr="002B01FE">
        <w:t>wpłynęło 129 nowych projektów regulaminów dostarczania wody i odprowadzania ścieków,</w:t>
      </w:r>
      <w:r w:rsidR="002B01FE">
        <w:t xml:space="preserve"> </w:t>
      </w:r>
      <w:r w:rsidR="002B01FE" w:rsidRPr="002B01FE">
        <w:t>(118 postępowań zostało zakończonych poprzez wydanie rozstrzygnięcia, w 11 sprawach</w:t>
      </w:r>
      <w:r w:rsidR="002B01FE">
        <w:t xml:space="preserve"> </w:t>
      </w:r>
      <w:r w:rsidR="002B01FE" w:rsidRPr="002B01FE">
        <w:t>umorzono postępowanie lub pozostawiono podanie bez rozpoznania),</w:t>
      </w:r>
      <w:r w:rsidR="00F047D7">
        <w:t xml:space="preserve"> </w:t>
      </w:r>
      <w:r w:rsidR="002B01FE" w:rsidRPr="002B01FE">
        <w:t>wpłynęło 25 wniosków o zatwierdzenie taryfy dla nowych przedsiębiorstw (wydano 23 decyzje</w:t>
      </w:r>
      <w:r w:rsidR="002B01FE">
        <w:t xml:space="preserve"> </w:t>
      </w:r>
      <w:r w:rsidR="002B01FE" w:rsidRPr="002B01FE">
        <w:t>rozstrzygające merytorycznie, w tym 20</w:t>
      </w:r>
      <w:r w:rsidR="00B947A3">
        <w:t> </w:t>
      </w:r>
      <w:r w:rsidR="002B01FE" w:rsidRPr="002B01FE">
        <w:t>zatwierdzających proponowane ceny i stawki),</w:t>
      </w:r>
      <w:r w:rsidR="00F047D7">
        <w:t xml:space="preserve"> </w:t>
      </w:r>
      <w:r w:rsidR="002B01FE" w:rsidRPr="002B01FE">
        <w:t xml:space="preserve">Prezes PGW </w:t>
      </w:r>
      <w:r w:rsidR="00FA0C15">
        <w:t>WP</w:t>
      </w:r>
      <w:r w:rsidR="002B01FE" w:rsidRPr="002B01FE">
        <w:t xml:space="preserve"> jako organ II</w:t>
      </w:r>
      <w:r w:rsidR="00B947A3">
        <w:t> </w:t>
      </w:r>
      <w:r w:rsidR="002B01FE" w:rsidRPr="002B01FE">
        <w:t xml:space="preserve">instancji </w:t>
      </w:r>
      <w:r w:rsidR="001558D0">
        <w:br/>
      </w:r>
      <w:r w:rsidR="002B01FE" w:rsidRPr="002B01FE">
        <w:t>w stosunku do organu regulacyjnego</w:t>
      </w:r>
      <w:r w:rsidR="002B01FE">
        <w:t xml:space="preserve"> </w:t>
      </w:r>
      <w:r w:rsidR="002B01FE" w:rsidRPr="002B01FE">
        <w:t xml:space="preserve">przeprowadził 247 postępowań dotyczących taryf, </w:t>
      </w:r>
      <w:r w:rsidR="001558D0">
        <w:br/>
      </w:r>
      <w:r w:rsidR="002B01FE" w:rsidRPr="002B01FE">
        <w:t>43 postępowania dotyczące rozstrzygania</w:t>
      </w:r>
      <w:r w:rsidR="002B01FE">
        <w:t xml:space="preserve"> </w:t>
      </w:r>
      <w:r w:rsidR="002B01FE" w:rsidRPr="002B01FE">
        <w:t>sporów 6 postępowań dotyczących nałożenia kar pieniężnych.</w:t>
      </w:r>
    </w:p>
    <w:p w14:paraId="5120067F" w14:textId="77777777" w:rsidR="002B01FE" w:rsidRPr="002B01FE" w:rsidRDefault="002B01FE" w:rsidP="002B01FE">
      <w:pPr>
        <w:pStyle w:val="ARTartustawynprozporzdzenia"/>
      </w:pPr>
      <w:r>
        <w:t>D</w:t>
      </w:r>
      <w:r w:rsidRPr="002B01FE">
        <w:t>o podstawowych zadań realizowanych przez RZGW</w:t>
      </w:r>
      <w:r>
        <w:t xml:space="preserve"> </w:t>
      </w:r>
      <w:r w:rsidRPr="002B01FE">
        <w:t>PGWWP w zakresie przepisów ustawy, należy kontrola prawidłowości stosowania taryf i nakładanie</w:t>
      </w:r>
      <w:r>
        <w:t xml:space="preserve"> </w:t>
      </w:r>
      <w:r w:rsidRPr="002B01FE">
        <w:t xml:space="preserve">kar pieniężnych. Co do zasady, kontrola ta powinna mieć charakter </w:t>
      </w:r>
      <w:r w:rsidRPr="00735310">
        <w:rPr>
          <w:rStyle w:val="Kkursywa"/>
        </w:rPr>
        <w:t xml:space="preserve">ex </w:t>
      </w:r>
      <w:proofErr w:type="spellStart"/>
      <w:r w:rsidRPr="00735310">
        <w:rPr>
          <w:rStyle w:val="Kkursywa"/>
        </w:rPr>
        <w:t>ante</w:t>
      </w:r>
      <w:proofErr w:type="spellEnd"/>
      <w:r w:rsidRPr="002B01FE">
        <w:t xml:space="preserve"> i weryfikacja winna</w:t>
      </w:r>
      <w:r>
        <w:t xml:space="preserve"> </w:t>
      </w:r>
      <w:r w:rsidRPr="002B01FE">
        <w:t xml:space="preserve">nastąpić wraz </w:t>
      </w:r>
      <w:r w:rsidRPr="002B01FE">
        <w:lastRenderedPageBreak/>
        <w:t>z</w:t>
      </w:r>
      <w:r w:rsidR="00567319">
        <w:t> </w:t>
      </w:r>
      <w:r w:rsidRPr="002B01FE">
        <w:t>rozpatrywaniem nowego wniosku taryfowego. Tym niemniej zakłada się, że około</w:t>
      </w:r>
      <w:r>
        <w:t xml:space="preserve"> </w:t>
      </w:r>
      <w:r w:rsidR="001558D0">
        <w:br/>
      </w:r>
      <w:r w:rsidRPr="002B01FE">
        <w:t>10% zatwierdzonych taryf podlegać będzie kontroli bieżącej ze strony organu regulacyjnego,</w:t>
      </w:r>
      <w:r>
        <w:t xml:space="preserve"> </w:t>
      </w:r>
      <w:r w:rsidRPr="002B01FE">
        <w:t>tj. 45</w:t>
      </w:r>
      <w:r w:rsidR="00B947A3">
        <w:t> </w:t>
      </w:r>
      <w:r w:rsidRPr="002B01FE">
        <w:t>taryf*10% ≈ 5 TARYF/RZGW/PGWWP/rok.</w:t>
      </w:r>
    </w:p>
    <w:p w14:paraId="54A605B6" w14:textId="77777777" w:rsidR="00695976" w:rsidRDefault="002B01FE" w:rsidP="002B01FE">
      <w:pPr>
        <w:pStyle w:val="ARTartustawynprozporzdzenia"/>
      </w:pPr>
      <w:r w:rsidRPr="002B01FE">
        <w:t>Faktyczne wykonanie spraw w tym zakresie wymierzonych kar przez organy regulacyjne to:</w:t>
      </w:r>
      <w:r>
        <w:t xml:space="preserve"> </w:t>
      </w:r>
    </w:p>
    <w:p w14:paraId="0035ED37" w14:textId="77777777" w:rsidR="002B01FE" w:rsidRPr="002B01FE" w:rsidRDefault="0063048C" w:rsidP="00E202A3">
      <w:pPr>
        <w:pStyle w:val="USTustnpkodeksu"/>
      </w:pPr>
      <w:r>
        <w:t>–</w:t>
      </w:r>
      <w:r w:rsidR="002B01FE" w:rsidRPr="002B01FE">
        <w:t xml:space="preserve"> w 2019 r. wszczęto 79 postępowań administracyjnych i wydano 78 decyzji o nałożeniu</w:t>
      </w:r>
      <w:r w:rsidR="002B01FE">
        <w:t xml:space="preserve"> </w:t>
      </w:r>
      <w:r w:rsidR="002B01FE" w:rsidRPr="002B01FE">
        <w:t>administracyjnych kar pieniężnych,</w:t>
      </w:r>
    </w:p>
    <w:p w14:paraId="2FD9FF25" w14:textId="77777777" w:rsidR="002B01FE" w:rsidRPr="002B01FE" w:rsidRDefault="0063048C" w:rsidP="00E202A3">
      <w:pPr>
        <w:pStyle w:val="USTustnpkodeksu"/>
      </w:pPr>
      <w:r>
        <w:t>–</w:t>
      </w:r>
      <w:r w:rsidR="002B01FE" w:rsidRPr="002B01FE">
        <w:t xml:space="preserve"> w 2020 r. wszczęto 39 postępowań administracyjnych i wydano 32 decyzje o nałożeniu</w:t>
      </w:r>
      <w:r w:rsidR="002B01FE">
        <w:t xml:space="preserve"> </w:t>
      </w:r>
      <w:r w:rsidR="002B01FE" w:rsidRPr="002B01FE">
        <w:t>administracyjnych kar pieniężnych,</w:t>
      </w:r>
    </w:p>
    <w:p w14:paraId="591DEFB4" w14:textId="77777777" w:rsidR="002B01FE" w:rsidRPr="002B01FE" w:rsidRDefault="0063048C" w:rsidP="00E202A3">
      <w:pPr>
        <w:pStyle w:val="USTustnpkodeksu"/>
      </w:pPr>
      <w:r>
        <w:t>–</w:t>
      </w:r>
      <w:r w:rsidR="002B01FE" w:rsidRPr="002B01FE">
        <w:t xml:space="preserve"> w 2021 r. wszczęto 34 postępowania administracyjne i wydano 11 decyzji o nałożeniu</w:t>
      </w:r>
      <w:r w:rsidR="002B01FE">
        <w:t xml:space="preserve"> </w:t>
      </w:r>
      <w:r w:rsidR="002B01FE" w:rsidRPr="002B01FE">
        <w:t>administracyjnych kar pieniężnych,</w:t>
      </w:r>
    </w:p>
    <w:p w14:paraId="6C81BCA1" w14:textId="77777777" w:rsidR="002B01FE" w:rsidRDefault="0063048C" w:rsidP="00E202A3">
      <w:pPr>
        <w:pStyle w:val="USTustnpkodeksu"/>
      </w:pPr>
      <w:r>
        <w:t>–</w:t>
      </w:r>
      <w:r w:rsidR="002B01FE" w:rsidRPr="002B01FE">
        <w:t xml:space="preserve"> w 2022 r. wszczęto 32 nowe postępowania administracyjne i wydano 37 decyzji o</w:t>
      </w:r>
      <w:r w:rsidR="00567319">
        <w:t> </w:t>
      </w:r>
      <w:r w:rsidR="002B01FE" w:rsidRPr="002B01FE">
        <w:t>nałożeniu</w:t>
      </w:r>
      <w:r w:rsidR="002B01FE">
        <w:t xml:space="preserve"> </w:t>
      </w:r>
      <w:r w:rsidR="002B01FE" w:rsidRPr="002B01FE">
        <w:t>administracyjnych kar pieniężnych,</w:t>
      </w:r>
    </w:p>
    <w:p w14:paraId="482E7070" w14:textId="77777777" w:rsidR="002B01FE" w:rsidRDefault="0063048C" w:rsidP="00E202A3">
      <w:pPr>
        <w:pStyle w:val="USTustnpkodeksu"/>
      </w:pPr>
      <w:r>
        <w:t>–</w:t>
      </w:r>
      <w:r w:rsidR="002B01FE">
        <w:t xml:space="preserve"> </w:t>
      </w:r>
      <w:r w:rsidR="002B01FE" w:rsidRPr="002B01FE">
        <w:t>w 2023 r. wszczęto 16 nowych postępowań administracyjne i wydano 7 decyzji o</w:t>
      </w:r>
      <w:r w:rsidR="00567319">
        <w:t> </w:t>
      </w:r>
      <w:r w:rsidR="002B01FE" w:rsidRPr="002B01FE">
        <w:t>nałożeniu</w:t>
      </w:r>
      <w:r w:rsidR="002B01FE">
        <w:t xml:space="preserve"> </w:t>
      </w:r>
      <w:r w:rsidR="002B01FE" w:rsidRPr="002B01FE">
        <w:t>administracyjnych kar pieniężnych.</w:t>
      </w:r>
    </w:p>
    <w:p w14:paraId="389C4D95" w14:textId="77777777" w:rsidR="002B01FE" w:rsidRPr="002B01FE" w:rsidRDefault="002B01FE" w:rsidP="002B01FE">
      <w:pPr>
        <w:pStyle w:val="ARTartustawynprozporzdzenia"/>
      </w:pPr>
      <w:r>
        <w:t>L</w:t>
      </w:r>
      <w:r w:rsidRPr="002B01FE">
        <w:t>iczbę sporów i spraw sądowych ustalono na podstawie</w:t>
      </w:r>
      <w:r>
        <w:t xml:space="preserve"> </w:t>
      </w:r>
      <w:r w:rsidRPr="002B01FE">
        <w:t>danych pochodzących z Urzędu Ochrony Konkurencji i Konsumentów (UOKiK), dotyczących działań</w:t>
      </w:r>
      <w:r>
        <w:t xml:space="preserve"> </w:t>
      </w:r>
      <w:r w:rsidRPr="002B01FE">
        <w:t>podejmowanych w</w:t>
      </w:r>
      <w:r w:rsidR="00567319">
        <w:t> </w:t>
      </w:r>
      <w:r w:rsidRPr="002B01FE">
        <w:t>zakresie gospodarki wodnej w latach 2015-2016. Liczba wniosków w tym</w:t>
      </w:r>
      <w:r>
        <w:t xml:space="preserve"> </w:t>
      </w:r>
      <w:r w:rsidRPr="002B01FE">
        <w:t xml:space="preserve">zakresie wpływających do UOKIK wyniosła średnio </w:t>
      </w:r>
      <w:r w:rsidR="00700B7C">
        <w:t>około</w:t>
      </w:r>
      <w:r w:rsidR="00700B7C" w:rsidRPr="002B01FE">
        <w:t xml:space="preserve"> </w:t>
      </w:r>
      <w:r w:rsidRPr="002B01FE">
        <w:t xml:space="preserve">170 </w:t>
      </w:r>
      <w:r w:rsidR="00700B7C">
        <w:t>spraw/rok</w:t>
      </w:r>
      <w:r w:rsidRPr="002B01FE">
        <w:t>.</w:t>
      </w:r>
    </w:p>
    <w:p w14:paraId="5F591F40" w14:textId="77777777" w:rsidR="002B01FE" w:rsidRPr="002B01FE" w:rsidRDefault="002B01FE" w:rsidP="002B01FE">
      <w:pPr>
        <w:pStyle w:val="ARTartustawynprozporzdzenia"/>
      </w:pPr>
      <w:r w:rsidRPr="002B01FE">
        <w:t>Zakładając, że adresatem spraw o takim charakterze będzie w przeważającej części co do zasady</w:t>
      </w:r>
      <w:r>
        <w:t xml:space="preserve"> </w:t>
      </w:r>
      <w:r w:rsidRPr="002B01FE">
        <w:t>organ regulacyjny nad realizacją zadań z zakresu zbiorowego zaopatrzenia w wodę i</w:t>
      </w:r>
      <w:r w:rsidR="00567319">
        <w:t> </w:t>
      </w:r>
      <w:r w:rsidRPr="002B01FE">
        <w:t>zbiorowego</w:t>
      </w:r>
      <w:r>
        <w:t xml:space="preserve"> </w:t>
      </w:r>
      <w:r w:rsidRPr="002B01FE">
        <w:t>odprowadzania ścieków – dyrektor RZGW, PGW</w:t>
      </w:r>
      <w:r w:rsidR="00700B7C">
        <w:t xml:space="preserve"> </w:t>
      </w:r>
      <w:r w:rsidRPr="002B01FE">
        <w:t>WP, przyjęto, że każdy RZGW PGW</w:t>
      </w:r>
      <w:r w:rsidR="00700B7C">
        <w:t xml:space="preserve"> </w:t>
      </w:r>
      <w:r w:rsidRPr="002B01FE">
        <w:t>WP podejmie</w:t>
      </w:r>
      <w:r>
        <w:t xml:space="preserve"> </w:t>
      </w:r>
      <w:r w:rsidRPr="002B01FE">
        <w:t xml:space="preserve">w ciągu roku </w:t>
      </w:r>
      <w:r w:rsidR="00700B7C">
        <w:t>około</w:t>
      </w:r>
      <w:r w:rsidR="00700B7C" w:rsidRPr="002B01FE">
        <w:t xml:space="preserve"> </w:t>
      </w:r>
      <w:r w:rsidRPr="002B01FE">
        <w:t xml:space="preserve">16 </w:t>
      </w:r>
      <w:r w:rsidR="00700B7C">
        <w:t>spraw</w:t>
      </w:r>
      <w:r w:rsidRPr="002B01FE">
        <w:t>.</w:t>
      </w:r>
    </w:p>
    <w:p w14:paraId="7910B715" w14:textId="77777777" w:rsidR="002B01FE" w:rsidRPr="002B01FE" w:rsidRDefault="002B01FE" w:rsidP="002B01FE">
      <w:pPr>
        <w:pStyle w:val="ARTartustawynprozporzdzenia"/>
      </w:pPr>
      <w:r w:rsidRPr="002B01FE">
        <w:t>Dodatkowo, ze zbiorczych zestawień Rzeczników Konsumentów (dane za 2015 r.) wynika,</w:t>
      </w:r>
      <w:r>
        <w:t xml:space="preserve"> </w:t>
      </w:r>
      <w:r w:rsidRPr="002B01FE">
        <w:t>że występowali oni do przedsiębiorców w sprawach sygnalizowanych przez konsumentów</w:t>
      </w:r>
      <w:r>
        <w:t xml:space="preserve"> </w:t>
      </w:r>
      <w:r w:rsidRPr="002B01FE">
        <w:t>w przedmiocie dostaw ciepła, gazu i energii elektrycznej, wywozu śmieci i</w:t>
      </w:r>
      <w:r w:rsidR="00567319">
        <w:t> </w:t>
      </w:r>
      <w:r w:rsidRPr="002B01FE">
        <w:t>dostaw wody w 4 220</w:t>
      </w:r>
      <w:r>
        <w:t xml:space="preserve"> </w:t>
      </w:r>
      <w:r w:rsidRPr="002B01FE">
        <w:t>przypadkach. Przyjmując, że około 10% tych spraw dotyczy dostaw wody i odbioru ścieków, daje</w:t>
      </w:r>
      <w:r>
        <w:t xml:space="preserve"> </w:t>
      </w:r>
      <w:r w:rsidRPr="002B01FE">
        <w:t>to około 420 interwencji formalnych. Należy założyć, że większość rozpatrywanych będzie przez</w:t>
      </w:r>
      <w:r>
        <w:t xml:space="preserve"> </w:t>
      </w:r>
      <w:r w:rsidRPr="002B01FE">
        <w:t xml:space="preserve">organ regulacyjny, a zatem do każdego z RZGW PGWWP trafi około 38 </w:t>
      </w:r>
      <w:r w:rsidR="00700B7C">
        <w:t>spraw rocznie</w:t>
      </w:r>
      <w:r w:rsidRPr="002B01FE">
        <w:t>.</w:t>
      </w:r>
    </w:p>
    <w:p w14:paraId="114CA2DC" w14:textId="77777777" w:rsidR="002B01FE" w:rsidRPr="002B01FE" w:rsidRDefault="002B01FE" w:rsidP="002B01FE">
      <w:pPr>
        <w:pStyle w:val="ARTartustawynprozporzdzenia"/>
      </w:pPr>
      <w:r w:rsidRPr="002B01FE">
        <w:t>Zgodnie z powyższym sumaryczna ilość sporów oraz spraw sądowych stanowić będzie sumę</w:t>
      </w:r>
      <w:r w:rsidR="00695976">
        <w:t xml:space="preserve"> </w:t>
      </w:r>
      <w:r w:rsidRPr="002B01FE">
        <w:t xml:space="preserve">wyników z wyżej poczynionych założeń, a tym samym </w:t>
      </w:r>
      <w:r w:rsidR="00700B7C">
        <w:t>wyniesie około</w:t>
      </w:r>
      <w:r w:rsidRPr="002B01FE">
        <w:t xml:space="preserve"> 54 </w:t>
      </w:r>
      <w:r w:rsidR="00700B7C">
        <w:t>spraw rocznie</w:t>
      </w:r>
      <w:r w:rsidRPr="002B01FE">
        <w:t>.</w:t>
      </w:r>
      <w:r w:rsidR="00695976">
        <w:t xml:space="preserve"> </w:t>
      </w:r>
      <w:r w:rsidRPr="002B01FE">
        <w:lastRenderedPageBreak/>
        <w:t>Łącznie organy regulacyjne przeprowadziły następującą liczbę postępowań w</w:t>
      </w:r>
      <w:r w:rsidR="00567319">
        <w:t> </w:t>
      </w:r>
      <w:r w:rsidRPr="002B01FE">
        <w:t>trybie art. 27e ustawy</w:t>
      </w:r>
      <w:r w:rsidR="00695976">
        <w:t xml:space="preserve"> </w:t>
      </w:r>
      <w:r w:rsidRPr="002B01FE">
        <w:t>(rozstrzyganie spraw spornych przez organ regulacyjny):</w:t>
      </w:r>
    </w:p>
    <w:p w14:paraId="441079B5" w14:textId="77777777" w:rsidR="002B01FE" w:rsidRPr="00E202A3" w:rsidRDefault="005149E8" w:rsidP="00E202A3">
      <w:pPr>
        <w:pStyle w:val="USTustnpkodeksu"/>
      </w:pPr>
      <w:r>
        <w:t>–</w:t>
      </w:r>
      <w:r w:rsidR="002B01FE" w:rsidRPr="00E202A3">
        <w:t xml:space="preserve"> w 2019 r. wpłynęło 399 wniosków, merytorycznie lub formalnie rozpatrzono 89</w:t>
      </w:r>
      <w:r w:rsidR="00567319" w:rsidRPr="00E202A3">
        <w:t> </w:t>
      </w:r>
      <w:r w:rsidR="002B01FE" w:rsidRPr="00E202A3">
        <w:t>wniosków,</w:t>
      </w:r>
    </w:p>
    <w:p w14:paraId="4719FFE7" w14:textId="77777777" w:rsidR="002B01FE" w:rsidRPr="00E202A3" w:rsidRDefault="005149E8" w:rsidP="00E202A3">
      <w:pPr>
        <w:pStyle w:val="USTustnpkodeksu"/>
      </w:pPr>
      <w:r>
        <w:t>–</w:t>
      </w:r>
      <w:r w:rsidR="002B01FE" w:rsidRPr="00E202A3">
        <w:t xml:space="preserve"> w 2020 r. wpłynęło 246 wniosków, merytorycznie lub formalnie rozpatrzono 459</w:t>
      </w:r>
      <w:r w:rsidR="00567319" w:rsidRPr="00E202A3">
        <w:t> </w:t>
      </w:r>
      <w:r w:rsidR="002B01FE" w:rsidRPr="00E202A3">
        <w:t>wniosków,</w:t>
      </w:r>
    </w:p>
    <w:p w14:paraId="4B7B1104" w14:textId="77777777" w:rsidR="002B01FE" w:rsidRPr="00E202A3" w:rsidRDefault="005149E8" w:rsidP="00E202A3">
      <w:pPr>
        <w:pStyle w:val="USTustnpkodeksu"/>
      </w:pPr>
      <w:r>
        <w:t>–</w:t>
      </w:r>
      <w:r w:rsidR="002B01FE" w:rsidRPr="00E202A3">
        <w:t xml:space="preserve"> w 2021 r. wpłynęło 178 wniosków, wydano 202 rozstrzygnięć,</w:t>
      </w:r>
    </w:p>
    <w:p w14:paraId="4B48A6F6" w14:textId="77777777" w:rsidR="002B01FE" w:rsidRPr="00E202A3" w:rsidRDefault="005149E8" w:rsidP="00E202A3">
      <w:pPr>
        <w:pStyle w:val="USTustnpkodeksu"/>
      </w:pPr>
      <w:r>
        <w:t>–</w:t>
      </w:r>
      <w:r w:rsidR="002B01FE" w:rsidRPr="00E202A3">
        <w:t xml:space="preserve"> w 2022 r. wpłynęło 192 wnioski, zakończono 174 postępowania, w tym 36</w:t>
      </w:r>
      <w:r w:rsidR="00567319" w:rsidRPr="00E202A3">
        <w:t> </w:t>
      </w:r>
      <w:r w:rsidR="002B01FE" w:rsidRPr="00E202A3">
        <w:t>merytorycznie i 138</w:t>
      </w:r>
      <w:r w:rsidR="00695976" w:rsidRPr="00E202A3">
        <w:t xml:space="preserve"> </w:t>
      </w:r>
      <w:r w:rsidR="002B01FE" w:rsidRPr="00E202A3">
        <w:t>formalnie,</w:t>
      </w:r>
    </w:p>
    <w:p w14:paraId="3D3A0369" w14:textId="77777777" w:rsidR="002B01FE" w:rsidRPr="00E202A3" w:rsidRDefault="005149E8" w:rsidP="00E202A3">
      <w:pPr>
        <w:pStyle w:val="USTustnpkodeksu"/>
      </w:pPr>
      <w:r>
        <w:t>–</w:t>
      </w:r>
      <w:r w:rsidR="002B01FE" w:rsidRPr="00E202A3">
        <w:t xml:space="preserve"> w 2023 r. wpłynęło 156 wniosków, zakończono 169 postępowań, w tym 23</w:t>
      </w:r>
      <w:r w:rsidR="00567319" w:rsidRPr="00E202A3">
        <w:t> </w:t>
      </w:r>
      <w:r w:rsidR="002B01FE" w:rsidRPr="00E202A3">
        <w:t>merytorycznie i 146</w:t>
      </w:r>
      <w:r w:rsidR="00695976" w:rsidRPr="00E202A3">
        <w:t xml:space="preserve"> </w:t>
      </w:r>
      <w:r w:rsidR="002B01FE" w:rsidRPr="00E202A3">
        <w:t>formalnie.</w:t>
      </w:r>
    </w:p>
    <w:p w14:paraId="75A19707" w14:textId="77777777" w:rsidR="002B01FE" w:rsidRDefault="002B01FE" w:rsidP="00F047D7">
      <w:pPr>
        <w:pStyle w:val="ARTartustawynprozporzdzenia"/>
      </w:pPr>
      <w:r w:rsidRPr="002B01FE">
        <w:t xml:space="preserve">Na podstawie art. 27a ust. 3 pkt 5 i 6 ustawy </w:t>
      </w:r>
      <w:r w:rsidR="005149E8">
        <w:t xml:space="preserve">z dnia 7 czerwca 2001 r. </w:t>
      </w:r>
      <w:r w:rsidRPr="002B01FE">
        <w:t>o zbiorowym zaopatrzeniu w wodę i</w:t>
      </w:r>
      <w:r w:rsidR="00567319">
        <w:t> </w:t>
      </w:r>
      <w:r w:rsidRPr="002B01FE">
        <w:t>zbiorowym</w:t>
      </w:r>
      <w:r w:rsidR="00695976">
        <w:t xml:space="preserve"> </w:t>
      </w:r>
      <w:r w:rsidRPr="002B01FE">
        <w:t>odprowadzaniu ścieków do zadań organu regulacyjnego należy zbieranie i</w:t>
      </w:r>
      <w:r w:rsidR="00567319">
        <w:t> </w:t>
      </w:r>
      <w:r w:rsidRPr="002B01FE">
        <w:t>przetwarzanie informacji</w:t>
      </w:r>
      <w:r w:rsidR="00695976" w:rsidRPr="00695976">
        <w:t xml:space="preserve"> dotyczących przedsiębiorstw wodociągowo-kanalizacyjnych, w</w:t>
      </w:r>
      <w:r w:rsidR="00567319">
        <w:t> </w:t>
      </w:r>
      <w:r w:rsidR="00695976" w:rsidRPr="00695976">
        <w:t>szczególności obliczanie średnich</w:t>
      </w:r>
      <w:r w:rsidR="00695976">
        <w:t xml:space="preserve"> </w:t>
      </w:r>
      <w:r w:rsidR="00695976" w:rsidRPr="00695976">
        <w:t>cen dostaw wody i odbioru ścieków i</w:t>
      </w:r>
      <w:r w:rsidR="003C07D1">
        <w:t> </w:t>
      </w:r>
      <w:r w:rsidR="00695976" w:rsidRPr="00695976">
        <w:t>publikowanie informacji o tych cenach oraz sporządzanie</w:t>
      </w:r>
      <w:r w:rsidR="00695976">
        <w:t xml:space="preserve"> </w:t>
      </w:r>
      <w:r w:rsidR="00695976" w:rsidRPr="00695976">
        <w:t>i publikowanie raportów dotyczących warunków wykonywania działalności w zakresie zbiorowego</w:t>
      </w:r>
      <w:r w:rsidR="00695976">
        <w:t xml:space="preserve"> </w:t>
      </w:r>
      <w:r w:rsidR="00695976" w:rsidRPr="00695976">
        <w:t>zaopatrzenia w</w:t>
      </w:r>
      <w:r w:rsidR="003C07D1">
        <w:t> </w:t>
      </w:r>
      <w:r w:rsidR="00695976" w:rsidRPr="00695976">
        <w:t>wodę i zbiorowego odprowadzania ścieków. Dokonano 55 publikacji.</w:t>
      </w:r>
      <w:r w:rsidR="00F047D7">
        <w:t xml:space="preserve"> </w:t>
      </w:r>
      <w:r w:rsidR="00F047D7" w:rsidRPr="00F047D7">
        <w:t>Analizując zestawienie wykonywanych zadań oraz ilość zaplanowanych przez OSR</w:t>
      </w:r>
      <w:r w:rsidR="00F047D7">
        <w:t xml:space="preserve"> </w:t>
      </w:r>
      <w:r w:rsidR="00F047D7" w:rsidRPr="00F047D7">
        <w:t>z 2017 r. obserwujemy, że liczba zadań zdecydowanie przewyższyła zaplanowane, natomiast liczba</w:t>
      </w:r>
      <w:r w:rsidR="00F047D7">
        <w:t xml:space="preserve"> </w:t>
      </w:r>
      <w:r w:rsidR="00F047D7" w:rsidRPr="00F047D7">
        <w:t>etatów pozostaje niezmieniona. Mając na uwadze również dynamicznie zmieniające się otoczenie prognozuje, że większość wniosków taryfowych</w:t>
      </w:r>
      <w:r w:rsidR="00F047D7">
        <w:t xml:space="preserve"> </w:t>
      </w:r>
      <w:r w:rsidR="00F047D7" w:rsidRPr="00F047D7">
        <w:t xml:space="preserve">będzie nadal wpływała do PGW </w:t>
      </w:r>
      <w:r w:rsidR="00FA0C15">
        <w:t>WP</w:t>
      </w:r>
      <w:r w:rsidR="00F047D7" w:rsidRPr="00F047D7">
        <w:t xml:space="preserve"> celem uzgodnienia.</w:t>
      </w:r>
    </w:p>
    <w:p w14:paraId="532BD71C" w14:textId="77777777" w:rsidR="00695976" w:rsidRPr="002B01FE" w:rsidRDefault="002077AA" w:rsidP="00695976">
      <w:pPr>
        <w:pStyle w:val="ARTartustawynprozporzdzenia"/>
      </w:pPr>
      <w:r>
        <w:t xml:space="preserve">Wydawanie opinii względem projektów wniosków taryfowych (zamiast ich uzgadniania) </w:t>
      </w:r>
      <w:r w:rsidR="00F047D7" w:rsidRPr="00F047D7">
        <w:t xml:space="preserve">spowoduje, że </w:t>
      </w:r>
      <w:r>
        <w:t xml:space="preserve">dotychczasowi </w:t>
      </w:r>
      <w:r w:rsidR="00F047D7" w:rsidRPr="00F047D7">
        <w:t>pracownicy Wydziałów Taryf będą mogli realizować pozostałe zadania</w:t>
      </w:r>
      <w:r w:rsidR="00F047D7">
        <w:t xml:space="preserve"> </w:t>
      </w:r>
      <w:r w:rsidR="00F047D7" w:rsidRPr="00F047D7">
        <w:t>ustawowe organu regulacyjnego bez konieczności pracy w godzinach ponadnormatywnych. Stanowić to będzie</w:t>
      </w:r>
      <w:r w:rsidR="00F047D7">
        <w:t xml:space="preserve"> </w:t>
      </w:r>
      <w:r w:rsidR="00F047D7" w:rsidRPr="00F047D7">
        <w:t>wydatne wsparcie merytoryczne dla wójtów (burmistrzów, prezydentów miast). Pracochłonność pozostanie na</w:t>
      </w:r>
      <w:r w:rsidR="00F047D7">
        <w:t xml:space="preserve"> </w:t>
      </w:r>
      <w:r w:rsidR="00F047D7" w:rsidRPr="00F047D7">
        <w:t xml:space="preserve">poziomie wyliczonym przez OSR z 2017 r. Nie będzie zatem </w:t>
      </w:r>
      <w:r>
        <w:t>celowe</w:t>
      </w:r>
      <w:r w:rsidR="00F047D7" w:rsidRPr="00F047D7">
        <w:t xml:space="preserve"> przekazywania </w:t>
      </w:r>
      <w:r>
        <w:t>dotychczasowych</w:t>
      </w:r>
      <w:r w:rsidR="00F047D7" w:rsidRPr="00F047D7">
        <w:t xml:space="preserve"> pracowników</w:t>
      </w:r>
      <w:r>
        <w:t xml:space="preserve"> Wydziałów Taryf</w:t>
      </w:r>
      <w:r w:rsidR="00F047D7" w:rsidRPr="00F047D7">
        <w:t xml:space="preserve"> do innych zadań. Spowoduje to, że pracownicy nie będą przeciążeni z</w:t>
      </w:r>
      <w:r w:rsidR="003C07D1">
        <w:t> </w:t>
      </w:r>
      <w:r w:rsidR="00F047D7" w:rsidRPr="00F047D7">
        <w:t>powodu ilości</w:t>
      </w:r>
      <w:r w:rsidR="00F047D7">
        <w:t xml:space="preserve"> </w:t>
      </w:r>
      <w:r w:rsidR="00F047D7" w:rsidRPr="00F047D7">
        <w:t>wykonywanych obowiązków. Oszczędności z tego tytułu nie są mierzalne, ponieważ praca</w:t>
      </w:r>
      <w:r w:rsidR="00F047D7">
        <w:t xml:space="preserve"> </w:t>
      </w:r>
      <w:r w:rsidR="00F047D7" w:rsidRPr="00F047D7">
        <w:t>pracowników w</w:t>
      </w:r>
      <w:r w:rsidR="00567319">
        <w:t> </w:t>
      </w:r>
      <w:r w:rsidR="00F047D7" w:rsidRPr="00F047D7">
        <w:t xml:space="preserve">ponadnormatywnym czasie pracy była dotychczas odbierana </w:t>
      </w:r>
      <w:r w:rsidR="00F047D7" w:rsidRPr="00F047D7">
        <w:lastRenderedPageBreak/>
        <w:t>z pozostałych godzin</w:t>
      </w:r>
      <w:r w:rsidR="00F047D7">
        <w:t xml:space="preserve"> </w:t>
      </w:r>
      <w:r w:rsidR="00F047D7" w:rsidRPr="00F047D7">
        <w:t>pracy w</w:t>
      </w:r>
      <w:r w:rsidR="00567319">
        <w:t> </w:t>
      </w:r>
      <w:r w:rsidR="00F047D7" w:rsidRPr="00F047D7">
        <w:t xml:space="preserve">godzinach 40 godzinnego czasu pracy. </w:t>
      </w:r>
      <w:r w:rsidR="001558D0">
        <w:br/>
      </w:r>
      <w:r w:rsidR="00F047D7" w:rsidRPr="00F047D7">
        <w:t>W wyjątkowych przypadkach było wypłacane</w:t>
      </w:r>
      <w:r w:rsidR="00F047D7">
        <w:t xml:space="preserve"> </w:t>
      </w:r>
      <w:r w:rsidR="00F047D7" w:rsidRPr="00F047D7">
        <w:t>wynagrodzenie za godziny nadliczbowe</w:t>
      </w:r>
      <w:r w:rsidR="00F047D7">
        <w:t xml:space="preserve">. </w:t>
      </w:r>
      <w:r w:rsidR="00600110">
        <w:t xml:space="preserve"> </w:t>
      </w:r>
    </w:p>
    <w:sectPr w:rsidR="00695976" w:rsidRPr="002B01FE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B91D" w14:textId="77777777" w:rsidR="00A23FAB" w:rsidRDefault="00A23FAB">
      <w:r>
        <w:separator/>
      </w:r>
    </w:p>
  </w:endnote>
  <w:endnote w:type="continuationSeparator" w:id="0">
    <w:p w14:paraId="5868D23E" w14:textId="77777777" w:rsidR="00A23FAB" w:rsidRDefault="00A2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69A7" w14:textId="77777777" w:rsidR="00A23FAB" w:rsidRDefault="00A23FAB">
      <w:r>
        <w:separator/>
      </w:r>
    </w:p>
  </w:footnote>
  <w:footnote w:type="continuationSeparator" w:id="0">
    <w:p w14:paraId="65132F8B" w14:textId="77777777" w:rsidR="00A23FAB" w:rsidRDefault="00A2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424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720479">
    <w:abstractNumId w:val="23"/>
  </w:num>
  <w:num w:numId="2" w16cid:durableId="1433820185">
    <w:abstractNumId w:val="23"/>
  </w:num>
  <w:num w:numId="3" w16cid:durableId="557008808">
    <w:abstractNumId w:val="18"/>
  </w:num>
  <w:num w:numId="4" w16cid:durableId="469518824">
    <w:abstractNumId w:val="18"/>
  </w:num>
  <w:num w:numId="5" w16cid:durableId="1878542553">
    <w:abstractNumId w:val="35"/>
  </w:num>
  <w:num w:numId="6" w16cid:durableId="137386130">
    <w:abstractNumId w:val="31"/>
  </w:num>
  <w:num w:numId="7" w16cid:durableId="1890872407">
    <w:abstractNumId w:val="35"/>
  </w:num>
  <w:num w:numId="8" w16cid:durableId="1295481351">
    <w:abstractNumId w:val="31"/>
  </w:num>
  <w:num w:numId="9" w16cid:durableId="1868759885">
    <w:abstractNumId w:val="35"/>
  </w:num>
  <w:num w:numId="10" w16cid:durableId="662778999">
    <w:abstractNumId w:val="31"/>
  </w:num>
  <w:num w:numId="11" w16cid:durableId="1974752769">
    <w:abstractNumId w:val="14"/>
  </w:num>
  <w:num w:numId="12" w16cid:durableId="340158964">
    <w:abstractNumId w:val="10"/>
  </w:num>
  <w:num w:numId="13" w16cid:durableId="54858375">
    <w:abstractNumId w:val="15"/>
  </w:num>
  <w:num w:numId="14" w16cid:durableId="1633245860">
    <w:abstractNumId w:val="26"/>
  </w:num>
  <w:num w:numId="15" w16cid:durableId="1383603296">
    <w:abstractNumId w:val="14"/>
  </w:num>
  <w:num w:numId="16" w16cid:durableId="534077650">
    <w:abstractNumId w:val="16"/>
  </w:num>
  <w:num w:numId="17" w16cid:durableId="442725708">
    <w:abstractNumId w:val="8"/>
  </w:num>
  <w:num w:numId="18" w16cid:durableId="2038193780">
    <w:abstractNumId w:val="3"/>
  </w:num>
  <w:num w:numId="19" w16cid:durableId="1454179408">
    <w:abstractNumId w:val="2"/>
  </w:num>
  <w:num w:numId="20" w16cid:durableId="444078111">
    <w:abstractNumId w:val="1"/>
  </w:num>
  <w:num w:numId="21" w16cid:durableId="1785421430">
    <w:abstractNumId w:val="0"/>
  </w:num>
  <w:num w:numId="22" w16cid:durableId="703213481">
    <w:abstractNumId w:val="9"/>
  </w:num>
  <w:num w:numId="23" w16cid:durableId="1183977648">
    <w:abstractNumId w:val="7"/>
  </w:num>
  <w:num w:numId="24" w16cid:durableId="1992903818">
    <w:abstractNumId w:val="6"/>
  </w:num>
  <w:num w:numId="25" w16cid:durableId="57948557">
    <w:abstractNumId w:val="5"/>
  </w:num>
  <w:num w:numId="26" w16cid:durableId="585311320">
    <w:abstractNumId w:val="4"/>
  </w:num>
  <w:num w:numId="27" w16cid:durableId="1070034330">
    <w:abstractNumId w:val="33"/>
  </w:num>
  <w:num w:numId="28" w16cid:durableId="782115753">
    <w:abstractNumId w:val="25"/>
  </w:num>
  <w:num w:numId="29" w16cid:durableId="327560961">
    <w:abstractNumId w:val="36"/>
  </w:num>
  <w:num w:numId="30" w16cid:durableId="1145967964">
    <w:abstractNumId w:val="32"/>
  </w:num>
  <w:num w:numId="31" w16cid:durableId="679812972">
    <w:abstractNumId w:val="19"/>
  </w:num>
  <w:num w:numId="32" w16cid:durableId="643857284">
    <w:abstractNumId w:val="11"/>
  </w:num>
  <w:num w:numId="33" w16cid:durableId="1988780467">
    <w:abstractNumId w:val="30"/>
  </w:num>
  <w:num w:numId="34" w16cid:durableId="1320187137">
    <w:abstractNumId w:val="20"/>
  </w:num>
  <w:num w:numId="35" w16cid:durableId="1992558478">
    <w:abstractNumId w:val="17"/>
  </w:num>
  <w:num w:numId="36" w16cid:durableId="860972008">
    <w:abstractNumId w:val="22"/>
  </w:num>
  <w:num w:numId="37" w16cid:durableId="1476408335">
    <w:abstractNumId w:val="27"/>
  </w:num>
  <w:num w:numId="38" w16cid:durableId="851258275">
    <w:abstractNumId w:val="24"/>
  </w:num>
  <w:num w:numId="39" w16cid:durableId="158886533">
    <w:abstractNumId w:val="13"/>
  </w:num>
  <w:num w:numId="40" w16cid:durableId="1678117872">
    <w:abstractNumId w:val="29"/>
  </w:num>
  <w:num w:numId="41" w16cid:durableId="731854805">
    <w:abstractNumId w:val="28"/>
  </w:num>
  <w:num w:numId="42" w16cid:durableId="128743196">
    <w:abstractNumId w:val="21"/>
  </w:num>
  <w:num w:numId="43" w16cid:durableId="1937589731">
    <w:abstractNumId w:val="34"/>
  </w:num>
  <w:num w:numId="44" w16cid:durableId="411203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45"/>
    <w:rsid w:val="000012DA"/>
    <w:rsid w:val="0000246E"/>
    <w:rsid w:val="00003862"/>
    <w:rsid w:val="00012A35"/>
    <w:rsid w:val="00016099"/>
    <w:rsid w:val="00017DC2"/>
    <w:rsid w:val="00020B11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58D0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57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77AA"/>
    <w:rsid w:val="002114EF"/>
    <w:rsid w:val="002166AD"/>
    <w:rsid w:val="00217871"/>
    <w:rsid w:val="00217E38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145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1FE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970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652E"/>
    <w:rsid w:val="0037727C"/>
    <w:rsid w:val="00377E70"/>
    <w:rsid w:val="00380904"/>
    <w:rsid w:val="00380B37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7D1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3F7215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1F2"/>
    <w:rsid w:val="00492A3F"/>
    <w:rsid w:val="00494F62"/>
    <w:rsid w:val="004A2001"/>
    <w:rsid w:val="004A220B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127"/>
    <w:rsid w:val="004E7810"/>
    <w:rsid w:val="004F1F4A"/>
    <w:rsid w:val="004F296D"/>
    <w:rsid w:val="004F47B5"/>
    <w:rsid w:val="004F508B"/>
    <w:rsid w:val="004F695F"/>
    <w:rsid w:val="004F6CA4"/>
    <w:rsid w:val="00500752"/>
    <w:rsid w:val="00500930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49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319"/>
    <w:rsid w:val="00570191"/>
    <w:rsid w:val="00570570"/>
    <w:rsid w:val="00572512"/>
    <w:rsid w:val="00573EE6"/>
    <w:rsid w:val="0057547F"/>
    <w:rsid w:val="005754EE"/>
    <w:rsid w:val="0057617E"/>
    <w:rsid w:val="00576497"/>
    <w:rsid w:val="00582BA2"/>
    <w:rsid w:val="005835E7"/>
    <w:rsid w:val="0058397F"/>
    <w:rsid w:val="00583BF8"/>
    <w:rsid w:val="00585F33"/>
    <w:rsid w:val="00587220"/>
    <w:rsid w:val="00591124"/>
    <w:rsid w:val="00593BCB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4DD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110"/>
    <w:rsid w:val="006024F1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48C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976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B7C"/>
    <w:rsid w:val="00700CCE"/>
    <w:rsid w:val="00701952"/>
    <w:rsid w:val="00702556"/>
    <w:rsid w:val="0070277E"/>
    <w:rsid w:val="00704156"/>
    <w:rsid w:val="007069FC"/>
    <w:rsid w:val="00710DDF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310"/>
    <w:rsid w:val="00736A64"/>
    <w:rsid w:val="00737F6A"/>
    <w:rsid w:val="007410B6"/>
    <w:rsid w:val="00744C6F"/>
    <w:rsid w:val="007457F6"/>
    <w:rsid w:val="00745ABB"/>
    <w:rsid w:val="00746E38"/>
    <w:rsid w:val="00747CD5"/>
    <w:rsid w:val="00752947"/>
    <w:rsid w:val="00753B51"/>
    <w:rsid w:val="00756629"/>
    <w:rsid w:val="007575D2"/>
    <w:rsid w:val="00757B4F"/>
    <w:rsid w:val="00757B6A"/>
    <w:rsid w:val="00760159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A45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BF8"/>
    <w:rsid w:val="007F54C3"/>
    <w:rsid w:val="00802949"/>
    <w:rsid w:val="0080301E"/>
    <w:rsid w:val="0080365F"/>
    <w:rsid w:val="00812BE5"/>
    <w:rsid w:val="00817429"/>
    <w:rsid w:val="00821514"/>
    <w:rsid w:val="00821E35"/>
    <w:rsid w:val="008228C9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94B"/>
    <w:rsid w:val="00896A10"/>
    <w:rsid w:val="008971B5"/>
    <w:rsid w:val="008A5D26"/>
    <w:rsid w:val="008A6843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4E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288E"/>
    <w:rsid w:val="00982FED"/>
    <w:rsid w:val="00984E03"/>
    <w:rsid w:val="00987E85"/>
    <w:rsid w:val="009A0D12"/>
    <w:rsid w:val="009A1987"/>
    <w:rsid w:val="009A2BEE"/>
    <w:rsid w:val="009A3DDD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4F43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3FAB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6FFB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57C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0DB6"/>
    <w:rsid w:val="00B830B7"/>
    <w:rsid w:val="00B848EA"/>
    <w:rsid w:val="00B84B2B"/>
    <w:rsid w:val="00B90500"/>
    <w:rsid w:val="00B9176C"/>
    <w:rsid w:val="00B935A4"/>
    <w:rsid w:val="00B947A3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AB6"/>
    <w:rsid w:val="00BE0C44"/>
    <w:rsid w:val="00BE1B8B"/>
    <w:rsid w:val="00BE2A18"/>
    <w:rsid w:val="00BE2C01"/>
    <w:rsid w:val="00BE41EC"/>
    <w:rsid w:val="00BE56FB"/>
    <w:rsid w:val="00BE783C"/>
    <w:rsid w:val="00BF3DDE"/>
    <w:rsid w:val="00BF6589"/>
    <w:rsid w:val="00BF6F7F"/>
    <w:rsid w:val="00C00647"/>
    <w:rsid w:val="00C02764"/>
    <w:rsid w:val="00C0302D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6EEC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090F"/>
    <w:rsid w:val="00D029B8"/>
    <w:rsid w:val="00D02F60"/>
    <w:rsid w:val="00D0464E"/>
    <w:rsid w:val="00D04A96"/>
    <w:rsid w:val="00D0732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EF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A1C"/>
    <w:rsid w:val="00DC7886"/>
    <w:rsid w:val="00DC7B85"/>
    <w:rsid w:val="00DD0CF2"/>
    <w:rsid w:val="00DE1554"/>
    <w:rsid w:val="00DE2901"/>
    <w:rsid w:val="00DE590F"/>
    <w:rsid w:val="00DE7DC1"/>
    <w:rsid w:val="00DF3F7E"/>
    <w:rsid w:val="00DF7648"/>
    <w:rsid w:val="00E005E2"/>
    <w:rsid w:val="00E00E29"/>
    <w:rsid w:val="00E02BAB"/>
    <w:rsid w:val="00E04CEB"/>
    <w:rsid w:val="00E060BC"/>
    <w:rsid w:val="00E11420"/>
    <w:rsid w:val="00E132FB"/>
    <w:rsid w:val="00E170B7"/>
    <w:rsid w:val="00E177DD"/>
    <w:rsid w:val="00E202A3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42F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645"/>
    <w:rsid w:val="00EF47AF"/>
    <w:rsid w:val="00EF53B6"/>
    <w:rsid w:val="00F00B73"/>
    <w:rsid w:val="00F047D7"/>
    <w:rsid w:val="00F115CA"/>
    <w:rsid w:val="00F14817"/>
    <w:rsid w:val="00F14EBA"/>
    <w:rsid w:val="00F1510F"/>
    <w:rsid w:val="00F1533A"/>
    <w:rsid w:val="00F15E5A"/>
    <w:rsid w:val="00F17F0A"/>
    <w:rsid w:val="00F232B3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0C15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8AFA4"/>
  <w15:docId w15:val="{FE03B98D-2126-47E2-A2E2-6B3B4DF0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snowski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CF84E2-C3F5-4101-B2BC-F46CB5EF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26</TotalTime>
  <Pages>6</Pages>
  <Words>1615</Words>
  <Characters>9694</Characters>
  <Application>Microsoft Office Word</Application>
  <DocSecurity>0</DocSecurity>
  <Lines>80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Dubiel Joanna</dc:creator>
  <cp:lastModifiedBy>Jasnowski Jacek</cp:lastModifiedBy>
  <cp:revision>12</cp:revision>
  <cp:lastPrinted>2024-04-18T10:07:00Z</cp:lastPrinted>
  <dcterms:created xsi:type="dcterms:W3CDTF">2024-05-29T10:52:00Z</dcterms:created>
  <dcterms:modified xsi:type="dcterms:W3CDTF">2025-11-07T12:36:00Z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