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4DB8" w14:textId="57D154D6" w:rsidR="00261A16" w:rsidRDefault="00137F85" w:rsidP="00137F85">
      <w:pPr>
        <w:pStyle w:val="OZNPROJEKTUwskazaniedatylubwersjiprojektu"/>
      </w:pPr>
      <w:r>
        <w:t xml:space="preserve">Projekt z </w:t>
      </w:r>
      <w:r w:rsidR="00994033">
        <w:t>2</w:t>
      </w:r>
      <w:r w:rsidR="00F81955">
        <w:t>5</w:t>
      </w:r>
      <w:r>
        <w:t>.</w:t>
      </w:r>
      <w:r w:rsidR="00157926">
        <w:t>02</w:t>
      </w:r>
      <w:r>
        <w:t>.202</w:t>
      </w:r>
      <w:r w:rsidR="00157926">
        <w:t>6</w:t>
      </w:r>
      <w:r>
        <w:t xml:space="preserve"> r.</w:t>
      </w:r>
    </w:p>
    <w:p w14:paraId="5AC51DE1" w14:textId="359B7503" w:rsidR="00137F85" w:rsidRDefault="00137F85" w:rsidP="00443A15">
      <w:pPr>
        <w:pStyle w:val="OZNRODZAKTUtznustawalubrozporzdzenieiorganwydajcy"/>
      </w:pPr>
      <w:r>
        <w:t xml:space="preserve">Rozporządzenie </w:t>
      </w:r>
      <w:r w:rsidR="00AF4177">
        <w:t xml:space="preserve"> </w:t>
      </w:r>
      <w:r w:rsidR="00780260">
        <w:t xml:space="preserve"> </w:t>
      </w:r>
    </w:p>
    <w:p w14:paraId="1E201758" w14:textId="6FE90C38" w:rsidR="00137F85" w:rsidRPr="00443A15" w:rsidRDefault="00137F85" w:rsidP="00443A15">
      <w:pPr>
        <w:pStyle w:val="OZNRODZAKTUtznustawalubrozporzdzenieiorganwydajcy"/>
      </w:pPr>
      <w:r w:rsidRPr="00443A15">
        <w:t>ministra klimatu i środowiska</w:t>
      </w:r>
      <w:r w:rsidR="00994033">
        <w:rPr>
          <w:rStyle w:val="Odwoanieprzypisudolnego"/>
        </w:rPr>
        <w:footnoteReference w:customMarkFollows="1" w:id="1"/>
        <w:t>1)</w:t>
      </w:r>
      <w:r w:rsidRPr="00443A15">
        <w:t xml:space="preserve"> </w:t>
      </w:r>
    </w:p>
    <w:p w14:paraId="305B8F2A" w14:textId="0D26748F" w:rsidR="00137F85" w:rsidRDefault="00137F85" w:rsidP="00443A15">
      <w:pPr>
        <w:pStyle w:val="DATAAKTUdatauchwalenialubwydaniaaktu"/>
      </w:pPr>
      <w:r>
        <w:t>z dnia ………</w:t>
      </w:r>
      <w:r w:rsidR="00157926">
        <w:t xml:space="preserve">……… </w:t>
      </w:r>
      <w:r>
        <w:t>2026 r.</w:t>
      </w:r>
    </w:p>
    <w:p w14:paraId="78DB2258" w14:textId="13056886" w:rsidR="00137F85" w:rsidRDefault="00137F85" w:rsidP="00137F85">
      <w:pPr>
        <w:pStyle w:val="TYTUAKTUprzedmiotregulacjiustawylubrozporzdzenia"/>
      </w:pPr>
      <w:r>
        <w:t xml:space="preserve">w sprawie </w:t>
      </w:r>
      <w:r w:rsidR="004D1C71">
        <w:t>dodatkow</w:t>
      </w:r>
      <w:r w:rsidR="00157926">
        <w:t>ych</w:t>
      </w:r>
      <w:r w:rsidR="004D1C71">
        <w:t xml:space="preserve"> czynnik</w:t>
      </w:r>
      <w:r w:rsidR="00157926">
        <w:t>ów</w:t>
      </w:r>
      <w:r w:rsidR="004D1C71">
        <w:t>, które należy uwzględniać przy dokonywaniu oceny, o której mowa w art. 204 ust. 2</w:t>
      </w:r>
      <w:r w:rsidR="00157926">
        <w:t xml:space="preserve"> ustawy - Prawo ochrony środowiska</w:t>
      </w:r>
    </w:p>
    <w:p w14:paraId="270B20E7" w14:textId="66F19330" w:rsidR="00137F85" w:rsidRDefault="00137F85" w:rsidP="00137F85">
      <w:pPr>
        <w:pStyle w:val="NIEARTTEKSTtekstnieartykuowanynppodstprawnarozplubpreambua"/>
      </w:pPr>
      <w:r>
        <w:t>Na podstawie art. 20</w:t>
      </w:r>
      <w:r w:rsidR="00F70BD1">
        <w:t>4</w:t>
      </w:r>
      <w:r>
        <w:t xml:space="preserve"> ust. </w:t>
      </w:r>
      <w:r w:rsidR="00F70BD1">
        <w:t>3a</w:t>
      </w:r>
      <w:r>
        <w:t xml:space="preserve"> ustawy z dnia 27 kwietnia 2001 r. - Prawo ochrony środowiska (Dz. U. z</w:t>
      </w:r>
      <w:r w:rsidR="00947F50">
        <w:t xml:space="preserve"> 2025</w:t>
      </w:r>
      <w:r w:rsidR="00F70BD1">
        <w:t xml:space="preserve"> </w:t>
      </w:r>
      <w:r>
        <w:t xml:space="preserve">r. poz. </w:t>
      </w:r>
      <w:r w:rsidR="00947F50">
        <w:t>647</w:t>
      </w:r>
      <w:r w:rsidR="00994033">
        <w:t xml:space="preserve">, z </w:t>
      </w:r>
      <w:proofErr w:type="spellStart"/>
      <w:r w:rsidR="00994033">
        <w:t>pózn</w:t>
      </w:r>
      <w:proofErr w:type="spellEnd"/>
      <w:r w:rsidR="00994033">
        <w:t>. zm.)</w:t>
      </w:r>
      <w:r>
        <w:t xml:space="preserve"> zarządza się</w:t>
      </w:r>
      <w:r w:rsidR="00994033">
        <w:t>,</w:t>
      </w:r>
      <w:r>
        <w:t xml:space="preserve"> co następuje:</w:t>
      </w:r>
    </w:p>
    <w:p w14:paraId="114E17CA" w14:textId="5CA8945E" w:rsidR="00137F85" w:rsidRDefault="00137F85" w:rsidP="00AC79D1">
      <w:pPr>
        <w:pStyle w:val="ARTartustawynprozporzdzenia"/>
      </w:pPr>
      <w:r>
        <w:rPr>
          <w:rFonts w:cs="Times"/>
        </w:rPr>
        <w:t>§</w:t>
      </w:r>
      <w:r>
        <w:t xml:space="preserve"> 1</w:t>
      </w:r>
      <w:r w:rsidR="00994033">
        <w:t>.</w:t>
      </w:r>
      <w:r w:rsidR="004D1C71">
        <w:t xml:space="preserve"> Dodatkowe czynniki</w:t>
      </w:r>
      <w:r w:rsidR="00F70BD1" w:rsidRPr="00F70BD1">
        <w:t xml:space="preserve">, </w:t>
      </w:r>
      <w:r w:rsidR="004D1C71" w:rsidRPr="00F70BD1">
        <w:t>któr</w:t>
      </w:r>
      <w:r w:rsidR="004D1C71">
        <w:t>e</w:t>
      </w:r>
      <w:r w:rsidR="004D1C71" w:rsidRPr="00F70BD1">
        <w:t xml:space="preserve"> </w:t>
      </w:r>
      <w:r w:rsidR="00F70BD1" w:rsidRPr="00F70BD1">
        <w:t xml:space="preserve">należy </w:t>
      </w:r>
      <w:r w:rsidR="004D1C71">
        <w:t>uwzględniać</w:t>
      </w:r>
      <w:r w:rsidR="00F70BD1" w:rsidRPr="00F70BD1">
        <w:t xml:space="preserve"> przy</w:t>
      </w:r>
      <w:r w:rsidR="003B0DDE">
        <w:t xml:space="preserve"> wnioskowaniu i</w:t>
      </w:r>
      <w:r w:rsidR="00F70BD1" w:rsidRPr="00F70BD1">
        <w:t xml:space="preserve"> udzielaniu odstępstwa</w:t>
      </w:r>
      <w:r w:rsidR="00646154">
        <w:t xml:space="preserve"> od granicznych wielkości emisyjnych</w:t>
      </w:r>
      <w:r w:rsidR="00F70BD1">
        <w:t>:</w:t>
      </w:r>
    </w:p>
    <w:p w14:paraId="286DC719" w14:textId="6C59E1A4" w:rsidR="004D1C71" w:rsidRDefault="004D1C71" w:rsidP="004D1C71">
      <w:pPr>
        <w:pStyle w:val="PKTpunkt"/>
      </w:pPr>
      <w:r>
        <w:t>1) koszty dostosowania instalacji;</w:t>
      </w:r>
    </w:p>
    <w:p w14:paraId="7CE012D0" w14:textId="77777777" w:rsidR="004D1C71" w:rsidRDefault="004D1C71" w:rsidP="004D1C71">
      <w:pPr>
        <w:pStyle w:val="PKTpunkt"/>
      </w:pPr>
      <w:r>
        <w:t>2) korzyści dla środowiska;</w:t>
      </w:r>
    </w:p>
    <w:p w14:paraId="71934D82" w14:textId="7E8434B5" w:rsidR="004D1C71" w:rsidRPr="00F70BD1" w:rsidRDefault="004D1C71" w:rsidP="00157926">
      <w:pPr>
        <w:pStyle w:val="PKTpunkt"/>
      </w:pPr>
      <w:r>
        <w:t>3) n</w:t>
      </w:r>
      <w:r w:rsidRPr="00F70BD1">
        <w:t>ieproporcjonalność kosztów względem korzyści dla środowiska</w:t>
      </w:r>
      <w:r>
        <w:t>.</w:t>
      </w:r>
    </w:p>
    <w:p w14:paraId="6793B598" w14:textId="4A50C49F" w:rsidR="00F70BD1" w:rsidRPr="00AC79D1" w:rsidRDefault="004D1C71" w:rsidP="00157926">
      <w:pPr>
        <w:pStyle w:val="ARTartustawynprozporzdzenia"/>
      </w:pPr>
      <w:r w:rsidRPr="004D1C71">
        <w:t>§</w:t>
      </w:r>
      <w:r>
        <w:t xml:space="preserve"> 2</w:t>
      </w:r>
      <w:r w:rsidR="00994033">
        <w:t>.</w:t>
      </w:r>
      <w:r>
        <w:t xml:space="preserve"> </w:t>
      </w:r>
      <w:r w:rsidR="004C415B">
        <w:t xml:space="preserve">1. </w:t>
      </w:r>
      <w:r w:rsidR="00F70BD1" w:rsidRPr="00F70BD1">
        <w:t>Koszty</w:t>
      </w:r>
      <w:r w:rsidR="00646154">
        <w:t xml:space="preserve"> dostosowania instalacji</w:t>
      </w:r>
      <w:r w:rsidR="0045513D">
        <w:t xml:space="preserve"> </w:t>
      </w:r>
      <w:r w:rsidR="00F70BD1" w:rsidRPr="00AC79D1">
        <w:t xml:space="preserve">są kosztami </w:t>
      </w:r>
      <w:r w:rsidR="00646154">
        <w:t>związanymi ze zmianami w instalacji celem dotrzymania granicznych wielkości emisyjnych</w:t>
      </w:r>
      <w:r w:rsidR="00F70BD1" w:rsidRPr="00AC79D1">
        <w:t xml:space="preserve"> i obejmują zarówno koszty kapitałowe, jak i koszty operacyjne. Nie uwzględnia się szerszych kosztów społecznych ani ekonomicznych</w:t>
      </w:r>
      <w:r w:rsidR="00646154">
        <w:t>, niezwiązanych bezpośrednio z funkcjonowaniem danej instalacji</w:t>
      </w:r>
      <w:r w:rsidR="00F70BD1" w:rsidRPr="00AC79D1">
        <w:t>.</w:t>
      </w:r>
    </w:p>
    <w:p w14:paraId="2F2CA0D5" w14:textId="0A8DD497" w:rsidR="00F70BD1" w:rsidRPr="00AC79D1" w:rsidRDefault="0045513D" w:rsidP="00157926">
      <w:pPr>
        <w:pStyle w:val="USTustnpkodeksu"/>
      </w:pPr>
      <w:r>
        <w:t>2.</w:t>
      </w:r>
      <w:r w:rsidR="002A3512" w:rsidRPr="00AC79D1">
        <w:t xml:space="preserve"> </w:t>
      </w:r>
      <w:r w:rsidR="00F70BD1" w:rsidRPr="00AC79D1">
        <w:t>Szacowanie kosztów ma charakter ilościowy i jest poparte oceną jakościową.</w:t>
      </w:r>
    </w:p>
    <w:p w14:paraId="7AF45032" w14:textId="6089C414" w:rsidR="00F70BD1" w:rsidRPr="00F70BD1" w:rsidRDefault="0045513D" w:rsidP="00157926">
      <w:pPr>
        <w:pStyle w:val="USTustnpkodeksu"/>
      </w:pPr>
      <w:r>
        <w:t>3.</w:t>
      </w:r>
      <w:r w:rsidR="002A3512" w:rsidRPr="00AC79D1">
        <w:t xml:space="preserve"> </w:t>
      </w:r>
      <w:r w:rsidR="00F70BD1" w:rsidRPr="00AC79D1">
        <w:t xml:space="preserve"> Koszty</w:t>
      </w:r>
      <w:r w:rsidR="00F70BD1" w:rsidRPr="00F70BD1">
        <w:t xml:space="preserve"> brane pod uwagę przy szacowaniu:</w:t>
      </w:r>
    </w:p>
    <w:p w14:paraId="12ED3773" w14:textId="203419FF" w:rsidR="00F70BD1" w:rsidRPr="00AC79D1" w:rsidRDefault="0045513D" w:rsidP="00157926">
      <w:pPr>
        <w:pStyle w:val="PKTpunkt"/>
      </w:pPr>
      <w:r>
        <w:t>1</w:t>
      </w:r>
      <w:r w:rsidR="00F70BD1" w:rsidRPr="00F70BD1">
        <w:t>)</w:t>
      </w:r>
      <w:r w:rsidR="00F70BD1">
        <w:t xml:space="preserve"> </w:t>
      </w:r>
      <w:r w:rsidR="00F70BD1" w:rsidRPr="00AC79D1">
        <w:t>odpowiadają</w:t>
      </w:r>
      <w:r w:rsidR="00646154">
        <w:t xml:space="preserve"> cenom</w:t>
      </w:r>
      <w:r w:rsidR="00F70BD1" w:rsidRPr="00AC79D1">
        <w:t xml:space="preserve"> netto, po odliczeniu wszelkich korzyści finansowych wynikających z zastosowania najlepszych dostępnych technik;</w:t>
      </w:r>
    </w:p>
    <w:p w14:paraId="703F8F45" w14:textId="0FF60320" w:rsidR="00F70BD1" w:rsidRPr="00AC79D1" w:rsidRDefault="0045513D" w:rsidP="00157926">
      <w:pPr>
        <w:pStyle w:val="PKTpunkt"/>
      </w:pPr>
      <w:r>
        <w:t>2</w:t>
      </w:r>
      <w:r w:rsidR="00F70BD1" w:rsidRPr="00AC79D1">
        <w:t>) obejmują koszty dostępu do kapitału finansowego niezbędnego do sfinansowania najlepszych dostępnych technik;</w:t>
      </w:r>
    </w:p>
    <w:p w14:paraId="2771FC33" w14:textId="71D3EB44" w:rsidR="00F70BD1" w:rsidRPr="00F70BD1" w:rsidRDefault="0045513D" w:rsidP="00157926">
      <w:pPr>
        <w:pStyle w:val="PKTpunkt"/>
      </w:pPr>
      <w:r>
        <w:t>3</w:t>
      </w:r>
      <w:r w:rsidR="00F70BD1" w:rsidRPr="00AC79D1">
        <w:t>) są obliczane</w:t>
      </w:r>
      <w:r w:rsidR="00F70BD1" w:rsidRPr="00F70BD1">
        <w:t xml:space="preserve"> z zastosowaniem stopy dyskontowej</w:t>
      </w:r>
      <w:r w:rsidR="003E60A3">
        <w:t>,</w:t>
      </w:r>
      <w:r w:rsidR="00F70BD1" w:rsidRPr="00F70BD1">
        <w:t xml:space="preserve"> </w:t>
      </w:r>
      <w:r w:rsidR="008C74D2">
        <w:t xml:space="preserve">która </w:t>
      </w:r>
      <w:r w:rsidR="00F70BD1" w:rsidRPr="00F70BD1">
        <w:t>uwzględnienia różnic</w:t>
      </w:r>
      <w:r w:rsidR="008C74D2">
        <w:t>e</w:t>
      </w:r>
      <w:r w:rsidR="00F70BD1" w:rsidRPr="00F70BD1">
        <w:t xml:space="preserve"> </w:t>
      </w:r>
      <w:r w:rsidR="002A3512">
        <w:br/>
      </w:r>
      <w:r w:rsidR="00F70BD1" w:rsidRPr="00F70BD1">
        <w:t xml:space="preserve">w wartości </w:t>
      </w:r>
      <w:r w:rsidR="003E60A3" w:rsidRPr="00F70BD1">
        <w:t>pienią</w:t>
      </w:r>
      <w:r w:rsidR="003E60A3">
        <w:t>dza</w:t>
      </w:r>
      <w:r w:rsidR="00F70BD1" w:rsidRPr="00F70BD1">
        <w:t xml:space="preserve"> w czasie.</w:t>
      </w:r>
    </w:p>
    <w:p w14:paraId="1CDD4B94" w14:textId="56B751C8" w:rsidR="00F70BD1" w:rsidRPr="00F70BD1" w:rsidRDefault="0045513D" w:rsidP="00157926">
      <w:pPr>
        <w:pStyle w:val="USTustnpkodeksu"/>
      </w:pPr>
      <w:r>
        <w:t>4.</w:t>
      </w:r>
      <w:r w:rsidR="002A3512">
        <w:t xml:space="preserve"> </w:t>
      </w:r>
      <w:r w:rsidR="00F70BD1" w:rsidRPr="00F70BD1">
        <w:t xml:space="preserve">We wniosku o udzielenie odstępstwa </w:t>
      </w:r>
      <w:r w:rsidR="00A401E7">
        <w:t>wskazuje</w:t>
      </w:r>
      <w:r w:rsidR="00F70BD1" w:rsidRPr="00F70BD1">
        <w:t xml:space="preserve"> się źródło</w:t>
      </w:r>
      <w:r w:rsidR="00A401E7">
        <w:t xml:space="preserve"> danych na temat</w:t>
      </w:r>
      <w:r w:rsidR="00F70BD1" w:rsidRPr="00F70BD1">
        <w:t xml:space="preserve"> kosztów i metody zastosowane do ich obliczenia, w tym stopę dyskontową, o której mowa w </w:t>
      </w:r>
      <w:r w:rsidR="002A3512">
        <w:t xml:space="preserve">ust. 3 </w:t>
      </w:r>
      <w:r w:rsidR="004C415B">
        <w:t>pkt</w:t>
      </w:r>
      <w:r w:rsidR="002A3512">
        <w:t xml:space="preserve"> </w:t>
      </w:r>
      <w:r w:rsidR="004C415B">
        <w:t>3</w:t>
      </w:r>
      <w:r w:rsidR="00F70BD1" w:rsidRPr="00F70BD1">
        <w:t xml:space="preserve"> oraz niepewności związan</w:t>
      </w:r>
      <w:r w:rsidR="00A401E7">
        <w:t>e</w:t>
      </w:r>
      <w:r w:rsidR="00F70BD1" w:rsidRPr="00F70BD1">
        <w:t xml:space="preserve"> z szacowaniem kosztów.</w:t>
      </w:r>
    </w:p>
    <w:p w14:paraId="236C1A84" w14:textId="311C34B9" w:rsidR="00F70BD1" w:rsidRPr="00F70BD1" w:rsidRDefault="004C415B" w:rsidP="00157926">
      <w:pPr>
        <w:pStyle w:val="USTustnpkodeksu"/>
      </w:pPr>
      <w:r>
        <w:lastRenderedPageBreak/>
        <w:t>5.</w:t>
      </w:r>
      <w:r w:rsidR="002A3512">
        <w:t xml:space="preserve"> </w:t>
      </w:r>
      <w:r w:rsidR="00F70BD1" w:rsidRPr="00F70BD1">
        <w:t xml:space="preserve">Koszty </w:t>
      </w:r>
      <w:r w:rsidR="00A401E7">
        <w:t>wskazane</w:t>
      </w:r>
      <w:r w:rsidR="00A401E7" w:rsidRPr="00F70BD1">
        <w:t xml:space="preserve"> </w:t>
      </w:r>
      <w:r w:rsidR="00F70BD1" w:rsidRPr="00F70BD1">
        <w:t xml:space="preserve">przez </w:t>
      </w:r>
      <w:r w:rsidR="00094CFC">
        <w:t>prowadzącego instalację</w:t>
      </w:r>
      <w:r w:rsidR="00F70BD1" w:rsidRPr="00F70BD1">
        <w:t xml:space="preserve"> </w:t>
      </w:r>
      <w:r w:rsidR="00C435A6">
        <w:t>powinny być poparte informacjami</w:t>
      </w:r>
      <w:r w:rsidR="00F70BD1" w:rsidRPr="00F70BD1">
        <w:t xml:space="preserve"> z innych źródeł, takich jak dostawcy technologii, recenzowane badania naukowe, opinie ekspertów lub dane z innych instalacji, w których w ostatnim czasie za</w:t>
      </w:r>
      <w:r w:rsidR="008F11E1">
        <w:t>stosowano</w:t>
      </w:r>
      <w:r w:rsidR="00F70BD1" w:rsidRPr="00F70BD1">
        <w:t xml:space="preserve"> </w:t>
      </w:r>
      <w:r w:rsidR="00C435A6">
        <w:t xml:space="preserve">podobne rozwiązania oparte na </w:t>
      </w:r>
      <w:r w:rsidR="00F70BD1" w:rsidRPr="00F70BD1">
        <w:t>najlepsz</w:t>
      </w:r>
      <w:r w:rsidR="00C435A6">
        <w:t>ych</w:t>
      </w:r>
      <w:r w:rsidR="00F70BD1" w:rsidRPr="00F70BD1">
        <w:t xml:space="preserve"> dostępn</w:t>
      </w:r>
      <w:r w:rsidR="00C435A6">
        <w:t>ych</w:t>
      </w:r>
      <w:r w:rsidR="00F70BD1" w:rsidRPr="00F70BD1">
        <w:t xml:space="preserve"> technik</w:t>
      </w:r>
      <w:r w:rsidR="00C435A6">
        <w:t>ach</w:t>
      </w:r>
      <w:r w:rsidR="00F70BD1" w:rsidRPr="00F70BD1">
        <w:t>.</w:t>
      </w:r>
    </w:p>
    <w:p w14:paraId="363E0C64" w14:textId="766A934A" w:rsidR="00F70BD1" w:rsidRPr="00F70BD1" w:rsidRDefault="003E60A3" w:rsidP="0021175F">
      <w:pPr>
        <w:pStyle w:val="USTustnpkodeksu"/>
      </w:pPr>
      <w:r w:rsidRPr="003E60A3">
        <w:t>§</w:t>
      </w:r>
      <w:r>
        <w:t xml:space="preserve"> 3</w:t>
      </w:r>
      <w:r w:rsidR="00994033">
        <w:t>.</w:t>
      </w:r>
      <w:r>
        <w:t xml:space="preserve"> </w:t>
      </w:r>
      <w:r w:rsidR="004C415B">
        <w:t xml:space="preserve">1. </w:t>
      </w:r>
      <w:r w:rsidR="00F70BD1" w:rsidRPr="00F70BD1">
        <w:t>Korzyści dla środowiska</w:t>
      </w:r>
      <w:r w:rsidR="001D49C5">
        <w:t xml:space="preserve"> </w:t>
      </w:r>
      <w:r w:rsidR="00C435A6">
        <w:t>związane są</w:t>
      </w:r>
      <w:r w:rsidR="00C435A6" w:rsidRPr="00F70BD1">
        <w:t xml:space="preserve"> </w:t>
      </w:r>
      <w:r w:rsidR="00F70BD1" w:rsidRPr="00F70BD1">
        <w:t xml:space="preserve">z </w:t>
      </w:r>
      <w:r w:rsidR="00C435A6">
        <w:t>dotrzymywaniem przez instalację granicznych wielkości emisyjnych</w:t>
      </w:r>
      <w:r w:rsidR="008C74D2">
        <w:t xml:space="preserve"> w porównaniu z dopuszcza</w:t>
      </w:r>
      <w:r w:rsidR="00094CFC">
        <w:t>l</w:t>
      </w:r>
      <w:r w:rsidR="008C74D2">
        <w:t>nymi wielkościami emisji wskazanymi we wniosku o odstępstwo</w:t>
      </w:r>
      <w:r w:rsidR="00F70BD1" w:rsidRPr="00F70BD1">
        <w:t>.</w:t>
      </w:r>
    </w:p>
    <w:p w14:paraId="6DF4FF65" w14:textId="2339DD51" w:rsidR="00F70BD1" w:rsidRDefault="004C415B" w:rsidP="0021175F">
      <w:pPr>
        <w:pStyle w:val="USTustnpkodeksu"/>
      </w:pPr>
      <w:r>
        <w:t>2.</w:t>
      </w:r>
      <w:r w:rsidR="002A3512">
        <w:t xml:space="preserve"> </w:t>
      </w:r>
      <w:r w:rsidR="00F70BD1" w:rsidRPr="00F70BD1">
        <w:t>Szacowanie korzyści dla środowiska ma charakter ilościowy</w:t>
      </w:r>
      <w:r>
        <w:t xml:space="preserve">, przedstawiany </w:t>
      </w:r>
      <w:r w:rsidR="00F70BD1" w:rsidRPr="00F70BD1">
        <w:t>w ujęciu pieniężnym</w:t>
      </w:r>
      <w:r w:rsidR="00876932">
        <w:t xml:space="preserve"> poprzez wykorzystanie wskaźników</w:t>
      </w:r>
      <w:r w:rsidR="00094CFC">
        <w:t>,</w:t>
      </w:r>
      <w:r w:rsidR="00876932">
        <w:t xml:space="preserve"> określonych w załączniku do rozporządzenia,</w:t>
      </w:r>
      <w:r>
        <w:t xml:space="preserve"> </w:t>
      </w:r>
      <w:r w:rsidR="00F70BD1" w:rsidRPr="00F70BD1">
        <w:t>i popart</w:t>
      </w:r>
      <w:r w:rsidR="008C74D2">
        <w:t>e</w:t>
      </w:r>
      <w:r w:rsidR="00F70BD1" w:rsidRPr="00F70BD1">
        <w:t xml:space="preserve"> </w:t>
      </w:r>
      <w:r w:rsidR="00094CFC" w:rsidRPr="00F70BD1">
        <w:t xml:space="preserve">jest </w:t>
      </w:r>
      <w:r w:rsidR="00F70BD1" w:rsidRPr="00F70BD1">
        <w:t>oceną jakościową.</w:t>
      </w:r>
    </w:p>
    <w:p w14:paraId="4041573A" w14:textId="695F5908" w:rsidR="009A5A9C" w:rsidRDefault="0021175F" w:rsidP="0021175F">
      <w:pPr>
        <w:pStyle w:val="USTustnpkodeksu"/>
      </w:pPr>
      <w:r>
        <w:t xml:space="preserve">3. </w:t>
      </w:r>
      <w:r w:rsidR="009A5A9C">
        <w:t xml:space="preserve">Szacownie korzyści dla środowiska w ujęciu pieniężnym przeprowadza sią zgodnie </w:t>
      </w:r>
      <w:r w:rsidR="00C6082A">
        <w:t>z</w:t>
      </w:r>
      <w:r w:rsidR="009A5A9C">
        <w:t xml:space="preserve"> następującym wzorem:</w:t>
      </w:r>
    </w:p>
    <w:p w14:paraId="68286523" w14:textId="612DD91D" w:rsidR="009A5A9C" w:rsidRDefault="009A5A9C" w:rsidP="002A3512">
      <w:pPr>
        <w:pStyle w:val="PKTpunkt"/>
      </w:pPr>
      <w:proofErr w:type="spellStart"/>
      <w:r w:rsidRPr="009A5A9C">
        <w:t>Kś</w:t>
      </w:r>
      <w:proofErr w:type="spellEnd"/>
      <w:r w:rsidRPr="009A5A9C">
        <w:t xml:space="preserve"> = Eu * </w:t>
      </w:r>
      <w:proofErr w:type="spellStart"/>
      <w:r w:rsidRPr="009A5A9C">
        <w:t>Kz</w:t>
      </w:r>
      <w:proofErr w:type="spellEnd"/>
      <w:r>
        <w:t xml:space="preserve"> </w:t>
      </w:r>
    </w:p>
    <w:p w14:paraId="783E938B" w14:textId="30E844D0" w:rsidR="009A5A9C" w:rsidRDefault="009A5A9C" w:rsidP="002A3512">
      <w:pPr>
        <w:pStyle w:val="PKTpunkt"/>
      </w:pPr>
      <w:r>
        <w:t>gdzie:</w:t>
      </w:r>
    </w:p>
    <w:p w14:paraId="38623579" w14:textId="58A3446C" w:rsidR="009A5A9C" w:rsidRDefault="009A5A9C" w:rsidP="002A3512">
      <w:pPr>
        <w:pStyle w:val="PKTpunkt"/>
      </w:pPr>
      <w:proofErr w:type="spellStart"/>
      <w:r>
        <w:t>Kś</w:t>
      </w:r>
      <w:proofErr w:type="spellEnd"/>
      <w:r>
        <w:t xml:space="preserve"> - oznacza korzyści dla środowiska</w:t>
      </w:r>
      <w:r w:rsidR="0021175F">
        <w:t>,</w:t>
      </w:r>
    </w:p>
    <w:p w14:paraId="7E975E5A" w14:textId="33D889E1" w:rsidR="009A5A9C" w:rsidRDefault="009A5A9C" w:rsidP="009A5A9C">
      <w:pPr>
        <w:pStyle w:val="PKTpunkt"/>
      </w:pPr>
      <w:r>
        <w:t xml:space="preserve">Eu - oznacza uniknięta emisję stanowiącą </w:t>
      </w:r>
      <w:r w:rsidRPr="009A5A9C">
        <w:t>różnicę między rocznym ładunkiem danej substancji wprowadzonym do</w:t>
      </w:r>
      <w:r>
        <w:t xml:space="preserve"> </w:t>
      </w:r>
      <w:r w:rsidRPr="009A5A9C">
        <w:t>powietrza ze źródła objętego wnioskiem o odstępstwo w scenariuszu wnioskowanym i w scenariuszu</w:t>
      </w:r>
      <w:r>
        <w:t xml:space="preserve"> gdzie emisja byłaby zgodna z granicznymi wielkościami emisyjnymi</w:t>
      </w:r>
      <w:r w:rsidR="0021175F">
        <w:t>,</w:t>
      </w:r>
    </w:p>
    <w:p w14:paraId="641B671B" w14:textId="44C52977" w:rsidR="009A5A9C" w:rsidRPr="00F70BD1" w:rsidRDefault="009A5A9C" w:rsidP="0021175F">
      <w:pPr>
        <w:pStyle w:val="PKTpunkt"/>
      </w:pPr>
      <w:proofErr w:type="spellStart"/>
      <w:r>
        <w:t>Kz</w:t>
      </w:r>
      <w:proofErr w:type="spellEnd"/>
      <w:r>
        <w:t xml:space="preserve"> - oznacza wartość pieniężną korzyści dla środowiska wskazaną w Załączniku do rozporządzenia </w:t>
      </w:r>
      <w:r w:rsidR="00C6082A">
        <w:t>przeliczony do poziomu cen z roku poprzedzającego datę złożenia wniosku o odstępstwo.</w:t>
      </w:r>
    </w:p>
    <w:p w14:paraId="183AF221" w14:textId="0DB305F3" w:rsidR="00F70BD1" w:rsidRPr="00F70BD1" w:rsidRDefault="0021175F" w:rsidP="0021175F">
      <w:pPr>
        <w:pStyle w:val="USTustnpkodeksu"/>
      </w:pPr>
      <w:r>
        <w:t>4</w:t>
      </w:r>
      <w:r w:rsidR="004C415B">
        <w:t>.</w:t>
      </w:r>
      <w:r w:rsidR="002A3512">
        <w:t xml:space="preserve"> </w:t>
      </w:r>
      <w:r w:rsidR="00F70BD1" w:rsidRPr="00F70BD1">
        <w:t xml:space="preserve">Szacując korzyści dla środowiska </w:t>
      </w:r>
      <w:r w:rsidR="00876932">
        <w:t xml:space="preserve">w ujęciu </w:t>
      </w:r>
      <w:r w:rsidR="008C74D2">
        <w:t>pieniężnym</w:t>
      </w:r>
      <w:r w:rsidR="00770D63">
        <w:t xml:space="preserve"> stosuje</w:t>
      </w:r>
      <w:r w:rsidR="00876932">
        <w:t xml:space="preserve"> się </w:t>
      </w:r>
      <w:r w:rsidR="00F70BD1" w:rsidRPr="00F70BD1">
        <w:t>stopę dyskontową</w:t>
      </w:r>
      <w:r w:rsidR="00094CFC">
        <w:t xml:space="preserve">, o której mowa w </w:t>
      </w:r>
      <w:r w:rsidR="00094CFC" w:rsidRPr="003E60A3">
        <w:t>§</w:t>
      </w:r>
      <w:r w:rsidR="00094CFC">
        <w:t xml:space="preserve"> 2 ust. 3 pkt 3</w:t>
      </w:r>
      <w:r w:rsidR="00F70BD1" w:rsidRPr="00F70BD1">
        <w:t xml:space="preserve">, </w:t>
      </w:r>
      <w:r w:rsidR="00770D63">
        <w:t>w celu uwzględni</w:t>
      </w:r>
      <w:r w:rsidR="00094CFC">
        <w:t>e</w:t>
      </w:r>
      <w:r w:rsidR="00770D63">
        <w:t xml:space="preserve">nia </w:t>
      </w:r>
      <w:r w:rsidR="00F70BD1" w:rsidRPr="00F70BD1">
        <w:t>różnic w wartości</w:t>
      </w:r>
      <w:r w:rsidR="00770D63">
        <w:t xml:space="preserve">  pieniądza </w:t>
      </w:r>
      <w:r w:rsidR="00F70BD1" w:rsidRPr="00F70BD1">
        <w:t>w czasie</w:t>
      </w:r>
      <w:r w:rsidR="00237B95">
        <w:t>, tak jak przy szacowaniu kosztów</w:t>
      </w:r>
      <w:r w:rsidR="00F70BD1" w:rsidRPr="00F70BD1">
        <w:t>.</w:t>
      </w:r>
    </w:p>
    <w:p w14:paraId="2BCEADAD" w14:textId="27F7E77D" w:rsidR="00F70BD1" w:rsidRPr="00F70BD1" w:rsidRDefault="0021175F" w:rsidP="0021175F">
      <w:pPr>
        <w:pStyle w:val="USTustnpkodeksu"/>
      </w:pPr>
      <w:r>
        <w:t>5</w:t>
      </w:r>
      <w:r w:rsidR="004C415B">
        <w:t>.</w:t>
      </w:r>
      <w:r w:rsidR="002A3512">
        <w:t xml:space="preserve"> </w:t>
      </w:r>
      <w:r w:rsidR="00F70BD1" w:rsidRPr="00F70BD1">
        <w:t>We wniosku o udzielenie odstępstwa</w:t>
      </w:r>
      <w:r w:rsidR="00237B95">
        <w:t xml:space="preserve"> wskazuje</w:t>
      </w:r>
      <w:r w:rsidR="00F70BD1" w:rsidRPr="00F70BD1">
        <w:t xml:space="preserve"> się źródło informacji o korzyściach dla środowiska i metody zastosowane do ich obliczenia, w tym stopę dyskontową, o której mowa w </w:t>
      </w:r>
      <w:r w:rsidR="004C415B" w:rsidRPr="003E60A3">
        <w:t>§</w:t>
      </w:r>
      <w:r w:rsidR="004C415B">
        <w:t xml:space="preserve"> 2 </w:t>
      </w:r>
      <w:r w:rsidR="002A3512">
        <w:t xml:space="preserve">ust. </w:t>
      </w:r>
      <w:r w:rsidR="004C415B">
        <w:t xml:space="preserve">3 </w:t>
      </w:r>
      <w:r w:rsidR="002A3512">
        <w:t>pkt 3</w:t>
      </w:r>
      <w:r w:rsidR="002A3512" w:rsidRPr="00F70BD1">
        <w:t xml:space="preserve"> </w:t>
      </w:r>
      <w:r w:rsidR="00F70BD1" w:rsidRPr="00F70BD1">
        <w:t>oraz niepewności związan</w:t>
      </w:r>
      <w:r w:rsidR="00237B95">
        <w:t>e</w:t>
      </w:r>
      <w:r w:rsidR="00F70BD1" w:rsidRPr="00F70BD1">
        <w:t xml:space="preserve"> z szacowaniem korzyści dla środowiska.</w:t>
      </w:r>
    </w:p>
    <w:p w14:paraId="43502645" w14:textId="55457272" w:rsidR="00F70BD1" w:rsidRPr="00F70BD1" w:rsidRDefault="0021175F" w:rsidP="0021175F">
      <w:pPr>
        <w:pStyle w:val="USTustnpkodeksu"/>
      </w:pPr>
      <w:r>
        <w:t>6</w:t>
      </w:r>
      <w:r w:rsidR="004C415B">
        <w:t>.</w:t>
      </w:r>
      <w:r w:rsidR="002A3512">
        <w:t xml:space="preserve"> </w:t>
      </w:r>
      <w:r w:rsidR="00F70BD1" w:rsidRPr="00F70BD1">
        <w:t xml:space="preserve">Korzyści dla środowiska </w:t>
      </w:r>
      <w:r w:rsidR="008F11E1">
        <w:t>wskazane</w:t>
      </w:r>
      <w:r w:rsidR="008F11E1" w:rsidRPr="00F70BD1">
        <w:t xml:space="preserve"> </w:t>
      </w:r>
      <w:r w:rsidR="00F70BD1" w:rsidRPr="00F70BD1">
        <w:t xml:space="preserve">przez </w:t>
      </w:r>
      <w:r w:rsidR="004C415B">
        <w:t>prowadzącego instalację</w:t>
      </w:r>
      <w:r w:rsidR="004C415B" w:rsidRPr="00F70BD1">
        <w:t xml:space="preserve"> </w:t>
      </w:r>
      <w:r w:rsidR="008F11E1">
        <w:t xml:space="preserve"> powinny</w:t>
      </w:r>
      <w:r w:rsidR="00F70BD1" w:rsidRPr="00F70BD1">
        <w:t xml:space="preserve"> </w:t>
      </w:r>
      <w:r w:rsidR="008F11E1">
        <w:t xml:space="preserve">być oparte na </w:t>
      </w:r>
      <w:r w:rsidR="00290C85">
        <w:t>źródłach literaturowych, poradnikach,</w:t>
      </w:r>
      <w:r w:rsidR="00290C85" w:rsidRPr="00F70BD1">
        <w:t xml:space="preserve"> </w:t>
      </w:r>
      <w:r w:rsidR="00F70BD1" w:rsidRPr="00F70BD1">
        <w:t>opini</w:t>
      </w:r>
      <w:r w:rsidR="008F11E1">
        <w:t>ach</w:t>
      </w:r>
      <w:r w:rsidR="00F70BD1" w:rsidRPr="00F70BD1">
        <w:t xml:space="preserve"> ekspertów lub danych z innych instalacji, </w:t>
      </w:r>
      <w:r w:rsidR="008F11E1">
        <w:t>dla</w:t>
      </w:r>
      <w:r w:rsidR="008F11E1" w:rsidRPr="00F70BD1">
        <w:t xml:space="preserve"> </w:t>
      </w:r>
      <w:r w:rsidR="00F70BD1" w:rsidRPr="00F70BD1">
        <w:t xml:space="preserve">których w ostatnim czasie </w:t>
      </w:r>
      <w:r w:rsidR="001C5077">
        <w:t xml:space="preserve">zastosowano rozwiązania oparte na </w:t>
      </w:r>
      <w:r w:rsidR="001C5077" w:rsidRPr="00F70BD1">
        <w:t>najlepsz</w:t>
      </w:r>
      <w:r w:rsidR="001C5077">
        <w:t>ych</w:t>
      </w:r>
      <w:r w:rsidR="001C5077" w:rsidRPr="00F70BD1">
        <w:t xml:space="preserve"> dostępn</w:t>
      </w:r>
      <w:r w:rsidR="001C5077">
        <w:t>ych</w:t>
      </w:r>
      <w:r w:rsidR="001C5077" w:rsidRPr="00F70BD1">
        <w:t xml:space="preserve"> technik</w:t>
      </w:r>
      <w:r w:rsidR="001C5077">
        <w:t>ach</w:t>
      </w:r>
      <w:r w:rsidR="006848F7">
        <w:t xml:space="preserve"> odpowiadające </w:t>
      </w:r>
      <w:r w:rsidR="004C415B">
        <w:t xml:space="preserve">wskazanym </w:t>
      </w:r>
      <w:r w:rsidR="006848F7">
        <w:t>rozwiązaniom</w:t>
      </w:r>
      <w:r w:rsidR="001C5077">
        <w:t>.</w:t>
      </w:r>
    </w:p>
    <w:p w14:paraId="3125AEDF" w14:textId="12325218" w:rsidR="00F70BD1" w:rsidRPr="00F70BD1" w:rsidRDefault="003E60A3" w:rsidP="00157926">
      <w:pPr>
        <w:pStyle w:val="ARTartustawynprozporzdzenia"/>
      </w:pPr>
      <w:r w:rsidRPr="003E60A3">
        <w:lastRenderedPageBreak/>
        <w:t>§</w:t>
      </w:r>
      <w:r>
        <w:t xml:space="preserve"> 4</w:t>
      </w:r>
      <w:r w:rsidR="00F70BD1">
        <w:t xml:space="preserve"> </w:t>
      </w:r>
      <w:r w:rsidR="0045513D">
        <w:t xml:space="preserve">1. </w:t>
      </w:r>
      <w:r w:rsidR="00F70BD1" w:rsidRPr="00F70BD1">
        <w:t>Nieproporcjonalność kosztów względem korzyści dla środowiska</w:t>
      </w:r>
      <w:r w:rsidR="00094CFC">
        <w:t xml:space="preserve"> </w:t>
      </w:r>
      <w:r w:rsidR="00F70BD1" w:rsidRPr="00F70BD1">
        <w:t>określ</w:t>
      </w:r>
      <w:r w:rsidR="0045513D">
        <w:t xml:space="preserve">a się poprzez </w:t>
      </w:r>
      <w:r w:rsidR="00F70BD1" w:rsidRPr="00F70BD1">
        <w:t>porów</w:t>
      </w:r>
      <w:r w:rsidR="00094CFC">
        <w:t>n</w:t>
      </w:r>
      <w:r w:rsidR="0045513D">
        <w:t>anie</w:t>
      </w:r>
      <w:r w:rsidR="00B40C17">
        <w:t xml:space="preserve"> koszt</w:t>
      </w:r>
      <w:r w:rsidR="0045513D">
        <w:t>ów</w:t>
      </w:r>
      <w:r w:rsidR="00B40C17">
        <w:t xml:space="preserve"> dostosowania instalacji i korzyści dla środowiska</w:t>
      </w:r>
      <w:r w:rsidR="0045513D">
        <w:t>.</w:t>
      </w:r>
      <w:r w:rsidR="00F70BD1" w:rsidRPr="00F70BD1">
        <w:t xml:space="preserve"> </w:t>
      </w:r>
    </w:p>
    <w:p w14:paraId="0FDE3460" w14:textId="5781F62E" w:rsidR="00F70BD1" w:rsidRPr="00F70BD1" w:rsidRDefault="0045513D" w:rsidP="0045513D">
      <w:pPr>
        <w:pStyle w:val="PKTpunkt"/>
      </w:pPr>
      <w:r>
        <w:t>2.</w:t>
      </w:r>
      <w:r w:rsidR="002A3512">
        <w:t xml:space="preserve"> </w:t>
      </w:r>
      <w:r w:rsidR="00F70BD1" w:rsidRPr="00F70BD1">
        <w:t xml:space="preserve">Mechanizm porównania </w:t>
      </w:r>
      <w:r w:rsidR="00F70BD1" w:rsidRPr="0045513D">
        <w:t>obejmuje</w:t>
      </w:r>
      <w:r w:rsidR="00F70BD1" w:rsidRPr="00F70BD1">
        <w:t xml:space="preserve"> następujące elementy:</w:t>
      </w:r>
    </w:p>
    <w:p w14:paraId="47DF170E" w14:textId="1315A8C8" w:rsidR="00F70BD1" w:rsidRPr="00F70BD1" w:rsidRDefault="0045513D" w:rsidP="002A3512">
      <w:pPr>
        <w:pStyle w:val="LITlitera"/>
      </w:pPr>
      <w:r>
        <w:t>1</w:t>
      </w:r>
      <w:r w:rsidR="00F70BD1" w:rsidRPr="00F70BD1">
        <w:t>)</w:t>
      </w:r>
      <w:r w:rsidR="00F70BD1">
        <w:t xml:space="preserve"> </w:t>
      </w:r>
      <w:r w:rsidR="00F70BD1" w:rsidRPr="00F70BD1">
        <w:t>niepewności w szacunkach kosztów i korzyści dla środowiska;</w:t>
      </w:r>
    </w:p>
    <w:p w14:paraId="56236711" w14:textId="23B28507" w:rsidR="00F70BD1" w:rsidRDefault="0045513D" w:rsidP="002A3512">
      <w:pPr>
        <w:pStyle w:val="LITlitera"/>
      </w:pPr>
      <w:r>
        <w:t>2</w:t>
      </w:r>
      <w:r w:rsidR="00F70BD1" w:rsidRPr="00F70BD1">
        <w:t>)</w:t>
      </w:r>
      <w:r w:rsidR="00F70BD1">
        <w:t xml:space="preserve"> </w:t>
      </w:r>
      <w:r w:rsidR="00F70BD1" w:rsidRPr="00F70BD1">
        <w:t>wskazanie marginesu, o jaki koszty powinny przewyższać korzyści dla środowiska.</w:t>
      </w:r>
    </w:p>
    <w:p w14:paraId="0F09AE35" w14:textId="30A63A13" w:rsidR="00137F85" w:rsidRDefault="00137F85" w:rsidP="002A3512">
      <w:pPr>
        <w:pStyle w:val="ARTartustawynprozporzdzenia"/>
      </w:pPr>
      <w:r>
        <w:rPr>
          <w:rFonts w:cs="Times"/>
        </w:rPr>
        <w:t>§</w:t>
      </w:r>
      <w:r>
        <w:t xml:space="preserve"> </w:t>
      </w:r>
      <w:r w:rsidR="003E60A3">
        <w:t>5</w:t>
      </w:r>
      <w:r w:rsidR="00994033">
        <w:t>.</w:t>
      </w:r>
      <w:r>
        <w:t xml:space="preserve"> Rozporządzenie wchodzi w życie z dniem 1 lipca 2026 r.</w:t>
      </w:r>
    </w:p>
    <w:p w14:paraId="47FECA62" w14:textId="77777777" w:rsidR="00137F85" w:rsidRDefault="00137F85" w:rsidP="00137F85">
      <w:pPr>
        <w:pStyle w:val="ARTartustawynprozporzdzenia"/>
      </w:pPr>
    </w:p>
    <w:p w14:paraId="574193D9" w14:textId="77777777" w:rsidR="00994033" w:rsidRDefault="00994033" w:rsidP="00137F85">
      <w:pPr>
        <w:pStyle w:val="ARTartustawynprozporzdzenia"/>
      </w:pPr>
    </w:p>
    <w:p w14:paraId="505CA05D" w14:textId="77777777" w:rsidR="00994033" w:rsidRDefault="00994033" w:rsidP="00137F85">
      <w:pPr>
        <w:pStyle w:val="ARTartustawynprozporzdzenia"/>
      </w:pPr>
    </w:p>
    <w:p w14:paraId="62CE2B34" w14:textId="77777777" w:rsidR="00994033" w:rsidRDefault="00994033" w:rsidP="00137F85">
      <w:pPr>
        <w:pStyle w:val="ARTartustawynprozporzdzenia"/>
      </w:pPr>
    </w:p>
    <w:p w14:paraId="62F7F393" w14:textId="77777777" w:rsidR="00994033" w:rsidRDefault="00994033" w:rsidP="00137F85">
      <w:pPr>
        <w:pStyle w:val="ARTartustawynprozporzdzenia"/>
      </w:pPr>
    </w:p>
    <w:p w14:paraId="375320A2" w14:textId="77777777" w:rsidR="00994033" w:rsidRDefault="00994033" w:rsidP="00137F85">
      <w:pPr>
        <w:pStyle w:val="ARTartustawynprozporzdzenia"/>
      </w:pPr>
    </w:p>
    <w:p w14:paraId="261A9C93" w14:textId="77777777" w:rsidR="00994033" w:rsidRDefault="00994033" w:rsidP="00137F85">
      <w:pPr>
        <w:pStyle w:val="ARTartustawynprozporzdzenia"/>
      </w:pPr>
    </w:p>
    <w:p w14:paraId="14B49DAD" w14:textId="77777777" w:rsidR="00994033" w:rsidRDefault="00994033" w:rsidP="00137F85">
      <w:pPr>
        <w:pStyle w:val="ARTartustawynprozporzdzenia"/>
      </w:pPr>
    </w:p>
    <w:p w14:paraId="741D5E58" w14:textId="77777777" w:rsidR="00994033" w:rsidRDefault="00994033" w:rsidP="00137F85">
      <w:pPr>
        <w:pStyle w:val="ARTartustawynprozporzdzenia"/>
      </w:pPr>
    </w:p>
    <w:p w14:paraId="4E8851A2" w14:textId="77777777" w:rsidR="00994033" w:rsidRDefault="00994033" w:rsidP="00137F85">
      <w:pPr>
        <w:pStyle w:val="ARTartustawynprozporzdzenia"/>
      </w:pPr>
    </w:p>
    <w:p w14:paraId="361332A8" w14:textId="77777777" w:rsidR="00994033" w:rsidRDefault="00994033" w:rsidP="00137F85">
      <w:pPr>
        <w:pStyle w:val="ARTartustawynprozporzdzenia"/>
      </w:pPr>
    </w:p>
    <w:p w14:paraId="0855356D" w14:textId="77777777" w:rsidR="00994033" w:rsidRDefault="00994033" w:rsidP="00137F85">
      <w:pPr>
        <w:pStyle w:val="ARTartustawynprozporzdzenia"/>
      </w:pPr>
    </w:p>
    <w:p w14:paraId="40F9B816" w14:textId="77777777" w:rsidR="00994033" w:rsidRDefault="00994033" w:rsidP="00137F85">
      <w:pPr>
        <w:pStyle w:val="ARTartustawynprozporzdzenia"/>
      </w:pPr>
    </w:p>
    <w:p w14:paraId="7BD9A3EC" w14:textId="77777777" w:rsidR="00994033" w:rsidRDefault="00994033" w:rsidP="00137F85">
      <w:pPr>
        <w:pStyle w:val="ARTartustawynprozporzdzenia"/>
      </w:pPr>
    </w:p>
    <w:p w14:paraId="46BDC5BF" w14:textId="77777777" w:rsidR="00994033" w:rsidRDefault="00994033" w:rsidP="00137F85">
      <w:pPr>
        <w:pStyle w:val="ARTartustawynprozporzdzenia"/>
      </w:pPr>
    </w:p>
    <w:p w14:paraId="7106D396" w14:textId="77777777" w:rsidR="00994033" w:rsidRDefault="00994033" w:rsidP="00137F85">
      <w:pPr>
        <w:pStyle w:val="ARTartustawynprozporzdzenia"/>
      </w:pPr>
    </w:p>
    <w:p w14:paraId="6FDC4053" w14:textId="77777777" w:rsidR="00994033" w:rsidRDefault="00994033" w:rsidP="00137F85">
      <w:pPr>
        <w:pStyle w:val="ARTartustawynprozporzdzenia"/>
      </w:pPr>
    </w:p>
    <w:p w14:paraId="64D97643" w14:textId="77777777" w:rsidR="00994033" w:rsidRDefault="00994033" w:rsidP="00137F85">
      <w:pPr>
        <w:pStyle w:val="ARTartustawynprozporzdzenia"/>
      </w:pPr>
    </w:p>
    <w:p w14:paraId="1DDBA797" w14:textId="77777777" w:rsidR="00994033" w:rsidRDefault="00994033" w:rsidP="00137F85">
      <w:pPr>
        <w:pStyle w:val="ARTartustawynprozporzdzenia"/>
      </w:pPr>
    </w:p>
    <w:p w14:paraId="6E164449" w14:textId="77777777" w:rsidR="00994033" w:rsidRDefault="00994033" w:rsidP="00137F85">
      <w:pPr>
        <w:pStyle w:val="ARTartustawynprozporzdzenia"/>
      </w:pPr>
    </w:p>
    <w:p w14:paraId="18A9474E" w14:textId="77777777" w:rsidR="00994033" w:rsidRDefault="00994033" w:rsidP="00137F85">
      <w:pPr>
        <w:pStyle w:val="ARTartustawynprozporzdzenia"/>
      </w:pPr>
    </w:p>
    <w:p w14:paraId="6F48FC8C" w14:textId="5E0D81AA" w:rsidR="00994033" w:rsidRDefault="006848F7" w:rsidP="00994033">
      <w:pPr>
        <w:pStyle w:val="OZNZACZNIKAwskazanienrzacznika"/>
      </w:pPr>
      <w:r w:rsidRPr="00D56A77">
        <w:lastRenderedPageBreak/>
        <w:t>Załącznik</w:t>
      </w:r>
      <w:r w:rsidR="00F330E0" w:rsidRPr="00D56A77">
        <w:t xml:space="preserve"> do rozporządzenia Ministra Klimatu i Środowiska </w:t>
      </w:r>
    </w:p>
    <w:p w14:paraId="7B8D7FF5" w14:textId="52768A92" w:rsidR="00137F85" w:rsidRPr="00D56A77" w:rsidRDefault="00994033" w:rsidP="00157926">
      <w:pPr>
        <w:pStyle w:val="OZNZACZNIKAwskazanienrzacznika"/>
      </w:pPr>
      <w:r>
        <w:t>z dnia ….. (Dz. U. poz. …)</w:t>
      </w:r>
      <w:r w:rsidR="006848F7" w:rsidRPr="00D56A77">
        <w:t xml:space="preserve"> </w:t>
      </w:r>
    </w:p>
    <w:p w14:paraId="72129E91" w14:textId="525EF7A5" w:rsidR="006848F7" w:rsidRDefault="003B0DDE" w:rsidP="00157926">
      <w:pPr>
        <w:pStyle w:val="TYTTABELItytutabeli"/>
      </w:pPr>
      <w:r>
        <w:t>Jednostkowe stawki pieniężne</w:t>
      </w:r>
      <w:r w:rsidR="00380FE6">
        <w:t xml:space="preserve"> korzyści środowiskowych dla substancji emitowanych do powietrza.</w:t>
      </w:r>
    </w:p>
    <w:tbl>
      <w:tblPr>
        <w:tblStyle w:val="TABELA1zszablonu"/>
        <w:tblW w:w="0" w:type="auto"/>
        <w:tblLook w:val="04A0" w:firstRow="1" w:lastRow="0" w:firstColumn="1" w:lastColumn="0" w:noHBand="0" w:noVBand="1"/>
      </w:tblPr>
      <w:tblGrid>
        <w:gridCol w:w="3014"/>
        <w:gridCol w:w="3004"/>
        <w:gridCol w:w="3006"/>
      </w:tblGrid>
      <w:tr w:rsidR="000F32B8" w14:paraId="60852721" w14:textId="77777777" w:rsidTr="00157926">
        <w:tc>
          <w:tcPr>
            <w:tcW w:w="3018" w:type="dxa"/>
          </w:tcPr>
          <w:p w14:paraId="0E478BAF" w14:textId="06AEBEDB" w:rsidR="000F32B8" w:rsidRDefault="000F32B8" w:rsidP="00157926">
            <w:pPr>
              <w:pStyle w:val="TEKSTwTABELItekstzwcitympierwwierszem"/>
            </w:pPr>
            <w:r>
              <w:t xml:space="preserve">Substancja </w:t>
            </w:r>
          </w:p>
        </w:tc>
        <w:tc>
          <w:tcPr>
            <w:tcW w:w="3018" w:type="dxa"/>
          </w:tcPr>
          <w:p w14:paraId="69C66E12" w14:textId="63D1D66C" w:rsidR="000F32B8" w:rsidRDefault="003B0DDE" w:rsidP="00157926">
            <w:pPr>
              <w:pStyle w:val="TEKSTwTABELItekstzwcitympierwwierszem"/>
            </w:pPr>
            <w:r>
              <w:t>Wartość pieniężna korzyści dla środowiska</w:t>
            </w:r>
            <w:r w:rsidR="009A5A9C">
              <w:t xml:space="preserve"> 1)</w:t>
            </w:r>
          </w:p>
        </w:tc>
        <w:tc>
          <w:tcPr>
            <w:tcW w:w="3018" w:type="dxa"/>
          </w:tcPr>
          <w:p w14:paraId="7C799CE6" w14:textId="3D174630" w:rsidR="000F32B8" w:rsidRDefault="003B0DDE" w:rsidP="00157926">
            <w:pPr>
              <w:pStyle w:val="TEKSTwTABELItekstzwcitympierwwierszem"/>
            </w:pPr>
            <w:r>
              <w:t>Jednostka</w:t>
            </w:r>
          </w:p>
        </w:tc>
      </w:tr>
      <w:tr w:rsidR="00040EF9" w14:paraId="31F5296E" w14:textId="77777777" w:rsidTr="00157926">
        <w:tc>
          <w:tcPr>
            <w:tcW w:w="3018" w:type="dxa"/>
          </w:tcPr>
          <w:p w14:paraId="6F3AF554" w14:textId="63CCCDEB" w:rsidR="00040EF9" w:rsidRPr="00040EF9" w:rsidRDefault="00040EF9" w:rsidP="00157926">
            <w:pPr>
              <w:pStyle w:val="TEKSTwTABELItekstzwcitympierwwierszem"/>
            </w:pPr>
            <w:proofErr w:type="spellStart"/>
            <w:r w:rsidRPr="00040EF9">
              <w:t>NOx</w:t>
            </w:r>
            <w:proofErr w:type="spellEnd"/>
            <w:r w:rsidRPr="00040EF9">
              <w:t xml:space="preserve"> </w:t>
            </w:r>
          </w:p>
        </w:tc>
        <w:tc>
          <w:tcPr>
            <w:tcW w:w="3018" w:type="dxa"/>
          </w:tcPr>
          <w:p w14:paraId="43E27746" w14:textId="3B33F009" w:rsidR="00040EF9" w:rsidRPr="00040EF9" w:rsidRDefault="003B0DDE" w:rsidP="00157926">
            <w:pPr>
              <w:pStyle w:val="TEKSTwTABELItekstzwcitympierwwierszem"/>
            </w:pPr>
            <w:r w:rsidRPr="003B0DDE">
              <w:t>9 660</w:t>
            </w:r>
          </w:p>
        </w:tc>
        <w:tc>
          <w:tcPr>
            <w:tcW w:w="3018" w:type="dxa"/>
          </w:tcPr>
          <w:p w14:paraId="620697A9" w14:textId="61146003" w:rsidR="00040EF9" w:rsidRPr="00040EF9" w:rsidRDefault="003B0DDE" w:rsidP="00157926">
            <w:pPr>
              <w:pStyle w:val="TEKSTwTABELItekstzwcitympierwwierszem"/>
            </w:pPr>
            <w:r w:rsidRPr="003B0DDE">
              <w:t>EUR/Mg</w:t>
            </w:r>
          </w:p>
        </w:tc>
      </w:tr>
      <w:tr w:rsidR="003B0DDE" w14:paraId="3D84DC26" w14:textId="77777777" w:rsidTr="00157926">
        <w:tc>
          <w:tcPr>
            <w:tcW w:w="3018" w:type="dxa"/>
          </w:tcPr>
          <w:p w14:paraId="25431E2E" w14:textId="1BE4DBCB" w:rsidR="003B0DDE" w:rsidRPr="003B0DDE" w:rsidRDefault="003B0DDE" w:rsidP="00157926">
            <w:pPr>
              <w:pStyle w:val="TEKSTwTABELItekstzwcitympierwwierszem"/>
            </w:pPr>
            <w:r w:rsidRPr="003B0DDE">
              <w:t xml:space="preserve">Pył PM2,5 </w:t>
            </w:r>
          </w:p>
        </w:tc>
        <w:tc>
          <w:tcPr>
            <w:tcW w:w="3018" w:type="dxa"/>
          </w:tcPr>
          <w:p w14:paraId="1AE98D8D" w14:textId="4876237D" w:rsidR="003B0DDE" w:rsidRPr="003B0DDE" w:rsidRDefault="003B0DDE" w:rsidP="00157926">
            <w:pPr>
              <w:pStyle w:val="TEKSTwTABELItekstzwcitympierwwierszem"/>
            </w:pPr>
            <w:r w:rsidRPr="003B0DDE">
              <w:t>48 130</w:t>
            </w:r>
          </w:p>
        </w:tc>
        <w:tc>
          <w:tcPr>
            <w:tcW w:w="3018" w:type="dxa"/>
          </w:tcPr>
          <w:p w14:paraId="0CE80E9A" w14:textId="65B449B3" w:rsidR="003B0DDE" w:rsidRPr="003B0DDE" w:rsidRDefault="003B0DDE" w:rsidP="00157926">
            <w:pPr>
              <w:pStyle w:val="TEKSTwTABELItekstzwcitympierwwierszem"/>
            </w:pPr>
            <w:r w:rsidRPr="003B0DDE">
              <w:t>EUR/Mg</w:t>
            </w:r>
          </w:p>
        </w:tc>
      </w:tr>
      <w:tr w:rsidR="003B0DDE" w14:paraId="61B53A98" w14:textId="77777777" w:rsidTr="00157926">
        <w:tc>
          <w:tcPr>
            <w:tcW w:w="3018" w:type="dxa"/>
          </w:tcPr>
          <w:p w14:paraId="2CFE6C1B" w14:textId="6BA9B5F9" w:rsidR="003B0DDE" w:rsidRPr="003B0DDE" w:rsidRDefault="003B0DDE" w:rsidP="00157926">
            <w:pPr>
              <w:pStyle w:val="TEKSTwTABELItekstzwcitympierwwierszem"/>
            </w:pPr>
            <w:r w:rsidRPr="003B0DDE">
              <w:t xml:space="preserve">Pył PM10 </w:t>
            </w:r>
            <w:r w:rsidR="009865C9">
              <w:t>2)</w:t>
            </w:r>
          </w:p>
        </w:tc>
        <w:tc>
          <w:tcPr>
            <w:tcW w:w="3018" w:type="dxa"/>
          </w:tcPr>
          <w:p w14:paraId="37861A88" w14:textId="52DD03CD" w:rsidR="003B0DDE" w:rsidRPr="003B0DDE" w:rsidRDefault="003B0DDE" w:rsidP="00157926">
            <w:pPr>
              <w:pStyle w:val="TEKSTwTABELItekstzwcitympierwwierszem"/>
            </w:pPr>
            <w:r w:rsidRPr="003B0DDE">
              <w:t>31 253</w:t>
            </w:r>
          </w:p>
        </w:tc>
        <w:tc>
          <w:tcPr>
            <w:tcW w:w="3018" w:type="dxa"/>
          </w:tcPr>
          <w:p w14:paraId="2EB49B44" w14:textId="507C4679" w:rsidR="003B0DDE" w:rsidRPr="003B0DDE" w:rsidRDefault="003B0DDE" w:rsidP="00157926">
            <w:pPr>
              <w:pStyle w:val="TEKSTwTABELItekstzwcitympierwwierszem"/>
            </w:pPr>
            <w:r w:rsidRPr="003B0DDE">
              <w:t>EUR/Mg</w:t>
            </w:r>
          </w:p>
        </w:tc>
      </w:tr>
      <w:tr w:rsidR="003B0DDE" w14:paraId="29CDEE49" w14:textId="77777777" w:rsidTr="00157926">
        <w:tc>
          <w:tcPr>
            <w:tcW w:w="3018" w:type="dxa"/>
          </w:tcPr>
          <w:p w14:paraId="0095D095" w14:textId="4BE0B98A" w:rsidR="003B0DDE" w:rsidRPr="003B0DDE" w:rsidRDefault="003B0DDE" w:rsidP="00157926">
            <w:pPr>
              <w:pStyle w:val="TEKSTwTABELItekstzwcitympierwwierszem"/>
            </w:pPr>
            <w:r w:rsidRPr="003B0DDE">
              <w:t xml:space="preserve">SO2 </w:t>
            </w:r>
          </w:p>
        </w:tc>
        <w:tc>
          <w:tcPr>
            <w:tcW w:w="3018" w:type="dxa"/>
          </w:tcPr>
          <w:p w14:paraId="0E6FA52C" w14:textId="4C64E6D5" w:rsidR="003B0DDE" w:rsidRPr="003B0DDE" w:rsidRDefault="003B0DDE" w:rsidP="00157926">
            <w:pPr>
              <w:pStyle w:val="TEKSTwTABELItekstzwcitympierwwierszem"/>
            </w:pPr>
            <w:r w:rsidRPr="003B0DDE">
              <w:t>16 131</w:t>
            </w:r>
          </w:p>
        </w:tc>
        <w:tc>
          <w:tcPr>
            <w:tcW w:w="3018" w:type="dxa"/>
          </w:tcPr>
          <w:p w14:paraId="6C202F92" w14:textId="4AA85FC1" w:rsidR="003B0DDE" w:rsidRPr="003B0DDE" w:rsidRDefault="003B0DDE" w:rsidP="00157926">
            <w:pPr>
              <w:pStyle w:val="TEKSTwTABELItekstzwcitympierwwierszem"/>
            </w:pPr>
            <w:r w:rsidRPr="003B0DDE">
              <w:t>EUR/Mg</w:t>
            </w:r>
          </w:p>
        </w:tc>
      </w:tr>
      <w:tr w:rsidR="003B0DDE" w14:paraId="4830ED95" w14:textId="77777777" w:rsidTr="00157926">
        <w:tc>
          <w:tcPr>
            <w:tcW w:w="3018" w:type="dxa"/>
          </w:tcPr>
          <w:p w14:paraId="5C3B3A83" w14:textId="7A039E7C" w:rsidR="003B0DDE" w:rsidRPr="003B0DDE" w:rsidRDefault="00C40D0C" w:rsidP="00157926">
            <w:pPr>
              <w:pStyle w:val="TEKSTwTABELItekstzwcitympierwwierszem"/>
            </w:pPr>
            <w:proofErr w:type="spellStart"/>
            <w:r>
              <w:t>Niemetanowe</w:t>
            </w:r>
            <w:proofErr w:type="spellEnd"/>
            <w:r>
              <w:t xml:space="preserve"> </w:t>
            </w:r>
            <w:r w:rsidR="0045513D">
              <w:t>Lotne związki organiczne</w:t>
            </w:r>
            <w:r w:rsidR="003B0DDE" w:rsidRPr="003B0DDE">
              <w:t xml:space="preserve"> </w:t>
            </w:r>
          </w:p>
        </w:tc>
        <w:tc>
          <w:tcPr>
            <w:tcW w:w="3018" w:type="dxa"/>
          </w:tcPr>
          <w:p w14:paraId="6740A52E" w14:textId="4DF62837" w:rsidR="003B0DDE" w:rsidRPr="003B0DDE" w:rsidRDefault="003B0DDE" w:rsidP="00157926">
            <w:pPr>
              <w:pStyle w:val="TEKSTwTABELItekstzwcitympierwwierszem"/>
            </w:pPr>
            <w:r w:rsidRPr="003B0DDE">
              <w:t>1 284</w:t>
            </w:r>
          </w:p>
        </w:tc>
        <w:tc>
          <w:tcPr>
            <w:tcW w:w="3018" w:type="dxa"/>
          </w:tcPr>
          <w:p w14:paraId="360DBDA3" w14:textId="386E5A1D" w:rsidR="003B0DDE" w:rsidRPr="003B0DDE" w:rsidRDefault="003B0DDE" w:rsidP="00157926">
            <w:pPr>
              <w:pStyle w:val="TEKSTwTABELItekstzwcitympierwwierszem"/>
            </w:pPr>
            <w:r w:rsidRPr="003B0DDE">
              <w:t>EUR/Mg</w:t>
            </w:r>
          </w:p>
        </w:tc>
      </w:tr>
      <w:tr w:rsidR="00040EF9" w14:paraId="1AA0D89C" w14:textId="77777777" w:rsidTr="00157926">
        <w:tc>
          <w:tcPr>
            <w:tcW w:w="3018" w:type="dxa"/>
          </w:tcPr>
          <w:p w14:paraId="2E45FC40" w14:textId="61D9AD37" w:rsidR="00040EF9" w:rsidRPr="00040EF9" w:rsidRDefault="00FF0BD8" w:rsidP="00157926">
            <w:pPr>
              <w:pStyle w:val="TEKSTwTABELItekstzwcitympierwwierszem"/>
            </w:pPr>
            <w:r>
              <w:t>Amoniak</w:t>
            </w:r>
          </w:p>
        </w:tc>
        <w:tc>
          <w:tcPr>
            <w:tcW w:w="3018" w:type="dxa"/>
          </w:tcPr>
          <w:p w14:paraId="4DEAE603" w14:textId="1949104E" w:rsidR="00040EF9" w:rsidRPr="00040EF9" w:rsidRDefault="003B0DDE" w:rsidP="00157926">
            <w:pPr>
              <w:pStyle w:val="TEKSTwTABELItekstzwcitympierwwierszem"/>
            </w:pPr>
            <w:r w:rsidRPr="003B0DDE">
              <w:t>26 270</w:t>
            </w:r>
          </w:p>
        </w:tc>
        <w:tc>
          <w:tcPr>
            <w:tcW w:w="3018" w:type="dxa"/>
          </w:tcPr>
          <w:p w14:paraId="4786D4DC" w14:textId="7C83CCB2" w:rsidR="00040EF9" w:rsidRPr="00040EF9" w:rsidRDefault="003B0DDE" w:rsidP="00157926">
            <w:pPr>
              <w:pStyle w:val="TEKSTwTABELItekstzwcitympierwwierszem"/>
            </w:pPr>
            <w:r w:rsidRPr="003B0DDE">
              <w:t>EUR/Mg</w:t>
            </w:r>
          </w:p>
        </w:tc>
      </w:tr>
      <w:tr w:rsidR="00040EF9" w14:paraId="7E4FFB88" w14:textId="77777777" w:rsidTr="00157926">
        <w:tc>
          <w:tcPr>
            <w:tcW w:w="3018" w:type="dxa"/>
          </w:tcPr>
          <w:p w14:paraId="6518FD01" w14:textId="083E5244" w:rsidR="00040EF9" w:rsidRPr="00040EF9" w:rsidRDefault="00FF0BD8" w:rsidP="00157926">
            <w:pPr>
              <w:pStyle w:val="TEKSTwTABELItekstzwcitympierwwierszem"/>
            </w:pPr>
            <w:r>
              <w:t>Arsen</w:t>
            </w:r>
          </w:p>
        </w:tc>
        <w:tc>
          <w:tcPr>
            <w:tcW w:w="3018" w:type="dxa"/>
          </w:tcPr>
          <w:p w14:paraId="0AAEF4F8" w14:textId="18E4023A" w:rsidR="00040EF9" w:rsidRPr="00040EF9" w:rsidRDefault="003B0DDE" w:rsidP="00157926">
            <w:pPr>
              <w:pStyle w:val="TEKSTwTABELItekstzwcitympierwwierszem"/>
            </w:pPr>
            <w:r w:rsidRPr="003B0DDE">
              <w:t>12 468</w:t>
            </w:r>
          </w:p>
        </w:tc>
        <w:tc>
          <w:tcPr>
            <w:tcW w:w="3018" w:type="dxa"/>
          </w:tcPr>
          <w:p w14:paraId="74F88D41" w14:textId="6750B169" w:rsidR="00040EF9" w:rsidRPr="00040EF9" w:rsidRDefault="004302C7" w:rsidP="00157926">
            <w:pPr>
              <w:pStyle w:val="TEKSTwTABELItekstzwcitympierwwierszem"/>
            </w:pPr>
            <w:r w:rsidRPr="004302C7">
              <w:t>EUR/kg</w:t>
            </w:r>
          </w:p>
        </w:tc>
      </w:tr>
      <w:tr w:rsidR="004302C7" w14:paraId="0AE47927" w14:textId="77777777" w:rsidTr="00157926">
        <w:tc>
          <w:tcPr>
            <w:tcW w:w="3018" w:type="dxa"/>
          </w:tcPr>
          <w:p w14:paraId="1A28B995" w14:textId="6B6C0B96" w:rsidR="004302C7" w:rsidRPr="004302C7" w:rsidRDefault="00FF0BD8" w:rsidP="00157926">
            <w:pPr>
              <w:pStyle w:val="TEKSTwTABELItekstzwcitympierwwierszem"/>
            </w:pPr>
            <w:r>
              <w:t>Kadm</w:t>
            </w:r>
          </w:p>
        </w:tc>
        <w:tc>
          <w:tcPr>
            <w:tcW w:w="3018" w:type="dxa"/>
          </w:tcPr>
          <w:p w14:paraId="276438C9" w14:textId="1546C190" w:rsidR="004302C7" w:rsidRPr="004302C7" w:rsidRDefault="004302C7" w:rsidP="00157926">
            <w:pPr>
              <w:pStyle w:val="TEKSTwTABELItekstzwcitympierwwierszem"/>
            </w:pPr>
            <w:r w:rsidRPr="004302C7">
              <w:t>209 045</w:t>
            </w:r>
          </w:p>
        </w:tc>
        <w:tc>
          <w:tcPr>
            <w:tcW w:w="3018" w:type="dxa"/>
          </w:tcPr>
          <w:p w14:paraId="4AE33E93" w14:textId="1DB306F4" w:rsidR="004302C7" w:rsidRPr="004302C7" w:rsidRDefault="004302C7" w:rsidP="00157926">
            <w:pPr>
              <w:pStyle w:val="TEKSTwTABELItekstzwcitympierwwierszem"/>
            </w:pPr>
            <w:r w:rsidRPr="004302C7">
              <w:t>EUR/kg</w:t>
            </w:r>
          </w:p>
        </w:tc>
      </w:tr>
      <w:tr w:rsidR="004302C7" w14:paraId="6934F7A8" w14:textId="77777777" w:rsidTr="00157926">
        <w:tc>
          <w:tcPr>
            <w:tcW w:w="3018" w:type="dxa"/>
          </w:tcPr>
          <w:p w14:paraId="0975424B" w14:textId="10BDBB8A" w:rsidR="004302C7" w:rsidRPr="004302C7" w:rsidRDefault="00FF0BD8" w:rsidP="00157926">
            <w:pPr>
              <w:pStyle w:val="TEKSTwTABELItekstzwcitympierwwierszem"/>
            </w:pPr>
            <w:r>
              <w:t>Chrom</w:t>
            </w:r>
            <w:r w:rsidR="004302C7" w:rsidRPr="004302C7">
              <w:t xml:space="preserve"> (VI)</w:t>
            </w:r>
          </w:p>
        </w:tc>
        <w:tc>
          <w:tcPr>
            <w:tcW w:w="3018" w:type="dxa"/>
          </w:tcPr>
          <w:p w14:paraId="727CEFE4" w14:textId="31535260" w:rsidR="004302C7" w:rsidRPr="004302C7" w:rsidRDefault="004302C7" w:rsidP="00157926">
            <w:pPr>
              <w:pStyle w:val="TEKSTwTABELItekstzwcitympierwwierszem"/>
            </w:pPr>
            <w:r w:rsidRPr="004302C7">
              <w:t>3 532</w:t>
            </w:r>
          </w:p>
        </w:tc>
        <w:tc>
          <w:tcPr>
            <w:tcW w:w="3018" w:type="dxa"/>
          </w:tcPr>
          <w:p w14:paraId="3E0BE3F5" w14:textId="781E7124" w:rsidR="004302C7" w:rsidRPr="004302C7" w:rsidRDefault="004302C7" w:rsidP="00157926">
            <w:pPr>
              <w:pStyle w:val="TEKSTwTABELItekstzwcitympierwwierszem"/>
            </w:pPr>
            <w:r w:rsidRPr="004302C7">
              <w:t>EUR/kg</w:t>
            </w:r>
          </w:p>
        </w:tc>
      </w:tr>
      <w:tr w:rsidR="004302C7" w14:paraId="78F5C368" w14:textId="77777777" w:rsidTr="00157926">
        <w:tc>
          <w:tcPr>
            <w:tcW w:w="3018" w:type="dxa"/>
          </w:tcPr>
          <w:p w14:paraId="67EC7CDF" w14:textId="79D7DDE3" w:rsidR="004302C7" w:rsidRPr="004302C7" w:rsidRDefault="00FF0BD8" w:rsidP="00157926">
            <w:pPr>
              <w:pStyle w:val="TEKSTwTABELItekstzwcitympierwwierszem"/>
            </w:pPr>
            <w:r>
              <w:t>Ołów</w:t>
            </w:r>
          </w:p>
        </w:tc>
        <w:tc>
          <w:tcPr>
            <w:tcW w:w="3018" w:type="dxa"/>
          </w:tcPr>
          <w:p w14:paraId="767F5412" w14:textId="7CB0E944" w:rsidR="004302C7" w:rsidRPr="004302C7" w:rsidRDefault="004302C7" w:rsidP="00157926">
            <w:pPr>
              <w:pStyle w:val="TEKSTwTABELItekstzwcitympierwwierszem"/>
            </w:pPr>
            <w:r w:rsidRPr="004302C7">
              <w:t>36 724</w:t>
            </w:r>
          </w:p>
        </w:tc>
        <w:tc>
          <w:tcPr>
            <w:tcW w:w="3018" w:type="dxa"/>
          </w:tcPr>
          <w:p w14:paraId="0DC9274F" w14:textId="42E75C40" w:rsidR="004302C7" w:rsidRPr="004302C7" w:rsidRDefault="004302C7" w:rsidP="00157926">
            <w:pPr>
              <w:pStyle w:val="TEKSTwTABELItekstzwcitympierwwierszem"/>
            </w:pPr>
            <w:r w:rsidRPr="004302C7">
              <w:t>EUR/kg</w:t>
            </w:r>
          </w:p>
        </w:tc>
      </w:tr>
      <w:tr w:rsidR="004302C7" w14:paraId="7583773E" w14:textId="77777777" w:rsidTr="00157926">
        <w:tc>
          <w:tcPr>
            <w:tcW w:w="3018" w:type="dxa"/>
          </w:tcPr>
          <w:p w14:paraId="1368E7B3" w14:textId="6101B035" w:rsidR="004302C7" w:rsidRPr="004302C7" w:rsidRDefault="00FF0BD8" w:rsidP="00157926">
            <w:pPr>
              <w:pStyle w:val="TEKSTwTABELItekstzwcitympierwwierszem"/>
            </w:pPr>
            <w:r>
              <w:t>Rtęć</w:t>
            </w:r>
          </w:p>
        </w:tc>
        <w:tc>
          <w:tcPr>
            <w:tcW w:w="3018" w:type="dxa"/>
          </w:tcPr>
          <w:p w14:paraId="3A8D7E77" w14:textId="5063FED4" w:rsidR="004302C7" w:rsidRPr="004302C7" w:rsidRDefault="004302C7" w:rsidP="00157926">
            <w:pPr>
              <w:pStyle w:val="TEKSTwTABELItekstzwcitympierwwierszem"/>
            </w:pPr>
            <w:r w:rsidRPr="004302C7">
              <w:t>19 082</w:t>
            </w:r>
          </w:p>
        </w:tc>
        <w:tc>
          <w:tcPr>
            <w:tcW w:w="3018" w:type="dxa"/>
          </w:tcPr>
          <w:p w14:paraId="61397D29" w14:textId="40CAEBED" w:rsidR="004302C7" w:rsidRPr="004302C7" w:rsidRDefault="004302C7" w:rsidP="00157926">
            <w:pPr>
              <w:pStyle w:val="TEKSTwTABELItekstzwcitympierwwierszem"/>
            </w:pPr>
            <w:r w:rsidRPr="004302C7">
              <w:t>EUR/kg</w:t>
            </w:r>
          </w:p>
        </w:tc>
      </w:tr>
      <w:tr w:rsidR="004302C7" w14:paraId="3386A352" w14:textId="77777777" w:rsidTr="00157926">
        <w:tc>
          <w:tcPr>
            <w:tcW w:w="3018" w:type="dxa"/>
          </w:tcPr>
          <w:p w14:paraId="3D01D8B9" w14:textId="31631A1E" w:rsidR="004302C7" w:rsidRPr="004302C7" w:rsidRDefault="00FF0BD8" w:rsidP="00157926">
            <w:pPr>
              <w:pStyle w:val="TEKSTwTABELItekstzwcitympierwwierszem"/>
            </w:pPr>
            <w:r>
              <w:t>Nikiel</w:t>
            </w:r>
          </w:p>
        </w:tc>
        <w:tc>
          <w:tcPr>
            <w:tcW w:w="3018" w:type="dxa"/>
          </w:tcPr>
          <w:p w14:paraId="0AE3F937" w14:textId="053143E0" w:rsidR="004302C7" w:rsidRPr="004302C7" w:rsidRDefault="004302C7" w:rsidP="00157926">
            <w:pPr>
              <w:pStyle w:val="TEKSTwTABELItekstzwcitympierwwierszem"/>
            </w:pPr>
            <w:r w:rsidRPr="004302C7">
              <w:t>27</w:t>
            </w:r>
          </w:p>
        </w:tc>
        <w:tc>
          <w:tcPr>
            <w:tcW w:w="3018" w:type="dxa"/>
          </w:tcPr>
          <w:p w14:paraId="66DC7BCF" w14:textId="43C9B36C" w:rsidR="004302C7" w:rsidRPr="004302C7" w:rsidRDefault="004302C7" w:rsidP="00157926">
            <w:pPr>
              <w:pStyle w:val="TEKSTwTABELItekstzwcitympierwwierszem"/>
            </w:pPr>
            <w:r w:rsidRPr="004302C7">
              <w:t>EUR/kg</w:t>
            </w:r>
          </w:p>
        </w:tc>
      </w:tr>
      <w:tr w:rsidR="004302C7" w14:paraId="10B33054" w14:textId="77777777" w:rsidTr="00157926">
        <w:tc>
          <w:tcPr>
            <w:tcW w:w="3018" w:type="dxa"/>
          </w:tcPr>
          <w:p w14:paraId="57FBB102" w14:textId="73F05B10" w:rsidR="004302C7" w:rsidRPr="004302C7" w:rsidRDefault="004302C7" w:rsidP="00157926">
            <w:pPr>
              <w:pStyle w:val="TEKSTwTABELItekstzwcitympierwwierszem"/>
            </w:pPr>
            <w:r w:rsidRPr="004302C7">
              <w:t>1,3 Butadien</w:t>
            </w:r>
          </w:p>
        </w:tc>
        <w:tc>
          <w:tcPr>
            <w:tcW w:w="3018" w:type="dxa"/>
          </w:tcPr>
          <w:p w14:paraId="6DC289D1" w14:textId="62FF8D34" w:rsidR="004302C7" w:rsidRPr="004302C7" w:rsidRDefault="004302C7" w:rsidP="00157926">
            <w:pPr>
              <w:pStyle w:val="TEKSTwTABELItekstzwcitympierwwierszem"/>
            </w:pPr>
            <w:r w:rsidRPr="004302C7">
              <w:t>1,3</w:t>
            </w:r>
          </w:p>
        </w:tc>
        <w:tc>
          <w:tcPr>
            <w:tcW w:w="3018" w:type="dxa"/>
          </w:tcPr>
          <w:p w14:paraId="5B2E0CF0" w14:textId="2BF50549" w:rsidR="004302C7" w:rsidRPr="004302C7" w:rsidRDefault="004302C7" w:rsidP="00157926">
            <w:pPr>
              <w:pStyle w:val="TEKSTwTABELItekstzwcitympierwwierszem"/>
            </w:pPr>
            <w:r w:rsidRPr="004302C7">
              <w:t>EUR/kg</w:t>
            </w:r>
          </w:p>
        </w:tc>
      </w:tr>
      <w:tr w:rsidR="004302C7" w14:paraId="79B3BE1E" w14:textId="77777777" w:rsidTr="00157926">
        <w:tc>
          <w:tcPr>
            <w:tcW w:w="3018" w:type="dxa"/>
          </w:tcPr>
          <w:p w14:paraId="1DB62057" w14:textId="1A359C35" w:rsidR="004302C7" w:rsidRPr="004302C7" w:rsidRDefault="004302C7" w:rsidP="00157926">
            <w:pPr>
              <w:pStyle w:val="TEKSTwTABELItekstzwcitympierwwierszem"/>
            </w:pPr>
            <w:r w:rsidRPr="004302C7">
              <w:t>Benzen</w:t>
            </w:r>
          </w:p>
        </w:tc>
        <w:tc>
          <w:tcPr>
            <w:tcW w:w="3018" w:type="dxa"/>
          </w:tcPr>
          <w:p w14:paraId="6F037548" w14:textId="613AEA14" w:rsidR="004302C7" w:rsidRPr="004302C7" w:rsidRDefault="004302C7" w:rsidP="00157926">
            <w:pPr>
              <w:pStyle w:val="TEKSTwTABELItekstzwcitympierwwierszem"/>
            </w:pPr>
            <w:r w:rsidRPr="004302C7">
              <w:t>0,36</w:t>
            </w:r>
          </w:p>
        </w:tc>
        <w:tc>
          <w:tcPr>
            <w:tcW w:w="3018" w:type="dxa"/>
          </w:tcPr>
          <w:p w14:paraId="72B73687" w14:textId="71D88D32" w:rsidR="004302C7" w:rsidRPr="004302C7" w:rsidRDefault="004302C7" w:rsidP="00157926">
            <w:pPr>
              <w:pStyle w:val="TEKSTwTABELItekstzwcitympierwwierszem"/>
            </w:pPr>
            <w:r w:rsidRPr="004302C7">
              <w:t>EUR/kg</w:t>
            </w:r>
          </w:p>
        </w:tc>
      </w:tr>
      <w:tr w:rsidR="004302C7" w14:paraId="6AF9253F" w14:textId="77777777" w:rsidTr="00157926">
        <w:tc>
          <w:tcPr>
            <w:tcW w:w="3018" w:type="dxa"/>
          </w:tcPr>
          <w:p w14:paraId="4946A539" w14:textId="2CD43088" w:rsidR="004302C7" w:rsidRPr="004302C7" w:rsidRDefault="0045513D" w:rsidP="00157926">
            <w:pPr>
              <w:pStyle w:val="TEKSTwTABELItekstzwcitympierwwierszem"/>
            </w:pPr>
            <w:r>
              <w:t>Wielopierścieniowe węglowodory aromatyczne</w:t>
            </w:r>
          </w:p>
        </w:tc>
        <w:tc>
          <w:tcPr>
            <w:tcW w:w="3018" w:type="dxa"/>
          </w:tcPr>
          <w:p w14:paraId="363D55EC" w14:textId="72A195A8" w:rsidR="004302C7" w:rsidRPr="004302C7" w:rsidRDefault="004302C7" w:rsidP="00157926">
            <w:pPr>
              <w:pStyle w:val="TEKSTwTABELItekstzwcitympierwwierszem"/>
            </w:pPr>
            <w:r w:rsidRPr="004302C7">
              <w:t>6 806</w:t>
            </w:r>
          </w:p>
        </w:tc>
        <w:tc>
          <w:tcPr>
            <w:tcW w:w="3018" w:type="dxa"/>
          </w:tcPr>
          <w:p w14:paraId="6A160CE2" w14:textId="1BADA28A" w:rsidR="004302C7" w:rsidRPr="004302C7" w:rsidRDefault="004302C7" w:rsidP="00157926">
            <w:pPr>
              <w:pStyle w:val="TEKSTwTABELItekstzwcitympierwwierszem"/>
            </w:pPr>
            <w:r w:rsidRPr="004302C7">
              <w:t>EUR/kg</w:t>
            </w:r>
          </w:p>
        </w:tc>
      </w:tr>
      <w:tr w:rsidR="004302C7" w14:paraId="2E28947D" w14:textId="77777777" w:rsidTr="00157926">
        <w:tc>
          <w:tcPr>
            <w:tcW w:w="3018" w:type="dxa"/>
          </w:tcPr>
          <w:p w14:paraId="655D5C08" w14:textId="57D6C221" w:rsidR="004302C7" w:rsidRPr="004302C7" w:rsidRDefault="00FF0BD8" w:rsidP="00157926">
            <w:pPr>
              <w:pStyle w:val="TEKSTwTABELItekstzwcitympierwwierszem"/>
            </w:pPr>
            <w:r>
              <w:t>Dioksyny i furany</w:t>
            </w:r>
          </w:p>
        </w:tc>
        <w:tc>
          <w:tcPr>
            <w:tcW w:w="3018" w:type="dxa"/>
          </w:tcPr>
          <w:p w14:paraId="49A08602" w14:textId="45E23042" w:rsidR="004302C7" w:rsidRPr="004302C7" w:rsidRDefault="004302C7" w:rsidP="00157926">
            <w:pPr>
              <w:pStyle w:val="TEKSTwTABELItekstzwcitympierwwierszem"/>
            </w:pPr>
            <w:r w:rsidRPr="004302C7">
              <w:t>60 100 000</w:t>
            </w:r>
          </w:p>
        </w:tc>
        <w:tc>
          <w:tcPr>
            <w:tcW w:w="3018" w:type="dxa"/>
          </w:tcPr>
          <w:p w14:paraId="2E41D22B" w14:textId="6F4146D8" w:rsidR="004302C7" w:rsidRPr="004302C7" w:rsidRDefault="004302C7" w:rsidP="00157926">
            <w:pPr>
              <w:pStyle w:val="TEKSTwTABELItekstzwcitympierwwierszem"/>
            </w:pPr>
            <w:r w:rsidRPr="004302C7">
              <w:t>EUR/kg</w:t>
            </w:r>
          </w:p>
        </w:tc>
      </w:tr>
      <w:tr w:rsidR="004302C7" w14:paraId="2D06EBDE" w14:textId="77777777" w:rsidTr="00157926">
        <w:tc>
          <w:tcPr>
            <w:tcW w:w="3018" w:type="dxa"/>
          </w:tcPr>
          <w:p w14:paraId="7CB99A0F" w14:textId="3347C09E" w:rsidR="004302C7" w:rsidRPr="004302C7" w:rsidRDefault="004302C7" w:rsidP="00157926">
            <w:pPr>
              <w:pStyle w:val="TEKSTwTABELItekstzwcitympierwwierszem"/>
            </w:pPr>
            <w:r w:rsidRPr="004302C7">
              <w:t xml:space="preserve">Formaldehyd </w:t>
            </w:r>
          </w:p>
        </w:tc>
        <w:tc>
          <w:tcPr>
            <w:tcW w:w="3018" w:type="dxa"/>
          </w:tcPr>
          <w:p w14:paraId="77581BC5" w14:textId="1C0A207F" w:rsidR="004302C7" w:rsidRPr="004302C7" w:rsidRDefault="004302C7" w:rsidP="00157926">
            <w:pPr>
              <w:pStyle w:val="TEKSTwTABELItekstzwcitympierwwierszem"/>
            </w:pPr>
            <w:r w:rsidRPr="004302C7">
              <w:t>0,25</w:t>
            </w:r>
          </w:p>
        </w:tc>
        <w:tc>
          <w:tcPr>
            <w:tcW w:w="3018" w:type="dxa"/>
          </w:tcPr>
          <w:p w14:paraId="0A2E4B2E" w14:textId="3647CDF2" w:rsidR="004302C7" w:rsidRPr="004302C7" w:rsidRDefault="004302C7" w:rsidP="00157926">
            <w:pPr>
              <w:pStyle w:val="TEKSTwTABELItekstzwcitympierwwierszem"/>
            </w:pPr>
            <w:r w:rsidRPr="004302C7">
              <w:t>EUR/kg</w:t>
            </w:r>
          </w:p>
        </w:tc>
      </w:tr>
    </w:tbl>
    <w:p w14:paraId="3963016B" w14:textId="20DBCDD1" w:rsidR="000F32B8" w:rsidRPr="00EF3AD1" w:rsidRDefault="00EF3AD1" w:rsidP="00EF3AD1">
      <w:pPr>
        <w:pStyle w:val="TEKSTwTABELItekstzwcitympierwwierszem"/>
      </w:pPr>
      <w:r w:rsidRPr="00EF3AD1">
        <w:t>Objaśnienia:</w:t>
      </w:r>
    </w:p>
    <w:p w14:paraId="542BDB57" w14:textId="588EB9AD" w:rsidR="00FF0BD8" w:rsidRDefault="009A5A9C" w:rsidP="00FF0BD8">
      <w:pPr>
        <w:pStyle w:val="ARTartustawynprozporzdzenia"/>
      </w:pPr>
      <w:r>
        <w:t>1) Poziom ce</w:t>
      </w:r>
      <w:r w:rsidR="00C6082A">
        <w:t>n z 2022 r.</w:t>
      </w:r>
    </w:p>
    <w:p w14:paraId="3C824F35" w14:textId="5C7EE3B5" w:rsidR="009865C9" w:rsidRDefault="009865C9" w:rsidP="00FF0BD8">
      <w:pPr>
        <w:pStyle w:val="ARTartustawynprozporzdzenia"/>
      </w:pPr>
      <w:r>
        <w:t>2) Wartość pieniężna korzyści dla środowiska dla pyłu większego niż PM2,5</w:t>
      </w:r>
    </w:p>
    <w:p w14:paraId="2B550CF4" w14:textId="77777777" w:rsidR="000F2FB3" w:rsidRDefault="000F2FB3" w:rsidP="00FF0BD8">
      <w:pPr>
        <w:pStyle w:val="ARTartustawynprozporzdzenia"/>
      </w:pPr>
    </w:p>
    <w:p w14:paraId="13F5BF6E" w14:textId="77777777" w:rsidR="000F2FB3" w:rsidRDefault="000F2FB3" w:rsidP="00FF0BD8">
      <w:pPr>
        <w:pStyle w:val="ARTartustawynprozporzdzenia"/>
      </w:pPr>
    </w:p>
    <w:p w14:paraId="65A498FA" w14:textId="77777777" w:rsidR="000F2FB3" w:rsidRDefault="000F2FB3" w:rsidP="00FF0BD8">
      <w:pPr>
        <w:pStyle w:val="ARTartustawynprozporzdzenia"/>
      </w:pPr>
    </w:p>
    <w:p w14:paraId="31D429A2" w14:textId="77777777" w:rsidR="000F2FB3" w:rsidRDefault="000F2FB3" w:rsidP="00FF0BD8">
      <w:pPr>
        <w:pStyle w:val="ARTartustawynprozporzdzenia"/>
      </w:pPr>
    </w:p>
    <w:p w14:paraId="50ADC675" w14:textId="77777777" w:rsidR="000F2FB3" w:rsidRDefault="000F2FB3" w:rsidP="00FF0BD8">
      <w:pPr>
        <w:pStyle w:val="ARTartustawynprozporzdzenia"/>
      </w:pPr>
    </w:p>
    <w:p w14:paraId="581131D3" w14:textId="77777777" w:rsidR="000F2FB3" w:rsidRDefault="000F2FB3" w:rsidP="00FF0BD8">
      <w:pPr>
        <w:pStyle w:val="ARTartustawynprozporzdzenia"/>
      </w:pPr>
    </w:p>
    <w:p w14:paraId="7CFF9F32" w14:textId="77777777" w:rsidR="000F2FB3" w:rsidRDefault="000F2FB3" w:rsidP="00FF0BD8">
      <w:pPr>
        <w:pStyle w:val="ARTartustawynprozporzdzenia"/>
      </w:pPr>
    </w:p>
    <w:p w14:paraId="7AA24188" w14:textId="77777777" w:rsidR="000F2FB3" w:rsidRDefault="000F2FB3" w:rsidP="00FF0BD8">
      <w:pPr>
        <w:pStyle w:val="ARTartustawynprozporzdzenia"/>
      </w:pPr>
    </w:p>
    <w:p w14:paraId="631D8174" w14:textId="0F71FA89" w:rsidR="000F2FB3" w:rsidRPr="000F2FB3" w:rsidRDefault="000F2FB3" w:rsidP="000F2FB3">
      <w:pPr>
        <w:pStyle w:val="ARTartustawynprozporzdzenia"/>
      </w:pPr>
      <w:r>
        <w:lastRenderedPageBreak/>
        <w:t xml:space="preserve">                                                 </w:t>
      </w:r>
      <w:r w:rsidRPr="000F2FB3">
        <w:t>UZASADNIENIE</w:t>
      </w:r>
    </w:p>
    <w:p w14:paraId="4F259B03" w14:textId="16472EC2" w:rsidR="000F2FB3" w:rsidRPr="000F2FB3" w:rsidRDefault="000F2FB3" w:rsidP="000F2FB3">
      <w:pPr>
        <w:pStyle w:val="ARTartustawynprozporzdzenia"/>
      </w:pPr>
      <w:r w:rsidRPr="000F2FB3">
        <w:t xml:space="preserve">Projektowane rozporządzenie stanowi realizację upoważnienia zawartego w art. 204 ust. 3a ustawy z dnia 27 kwietnia 2001 r. – Prawo ochrony środowiska (Dz. U. z 2025 r. poz. 647 z </w:t>
      </w:r>
      <w:proofErr w:type="spellStart"/>
      <w:r w:rsidRPr="000F2FB3">
        <w:t>późn</w:t>
      </w:r>
      <w:proofErr w:type="spellEnd"/>
      <w:r w:rsidRPr="000F2FB3">
        <w:t>. zm.). Dokument dotyczy w szczególności organów odpowiedzialnych za wydawanie pozwoleń zintegrowanych.</w:t>
      </w:r>
    </w:p>
    <w:p w14:paraId="70B8B1F5" w14:textId="77777777" w:rsidR="000F2FB3" w:rsidRPr="000F2FB3" w:rsidRDefault="000F2FB3" w:rsidP="000F2FB3">
      <w:pPr>
        <w:pStyle w:val="ARTartustawynprozporzdzenia"/>
      </w:pPr>
      <w:r w:rsidRPr="000F2FB3">
        <w:t xml:space="preserve">Projekt dookreśla kryteria wymagające uwzględniania podczas wnioskowania i udzielania odstępstw od  poziomów emisji powiązanych z najlepszymi dostępnymi technikami (BAT AEL) zdefiniowanych w ustawie </w:t>
      </w:r>
      <w:proofErr w:type="spellStart"/>
      <w:r w:rsidRPr="000F2FB3">
        <w:t>Poś</w:t>
      </w:r>
      <w:proofErr w:type="spellEnd"/>
      <w:r w:rsidRPr="000F2FB3">
        <w:t xml:space="preserve"> jako graniczne wielkości emisyjne.</w:t>
      </w:r>
    </w:p>
    <w:p w14:paraId="43554C99" w14:textId="0F3595C5" w:rsidR="000F2FB3" w:rsidRPr="000F2FB3" w:rsidRDefault="000F2FB3" w:rsidP="000F2FB3">
      <w:pPr>
        <w:pStyle w:val="ARTartustawynprozporzdzenia"/>
      </w:pPr>
      <w:r w:rsidRPr="000F2FB3">
        <w:t xml:space="preserve">Jest </w:t>
      </w:r>
      <w:r w:rsidR="00290C85">
        <w:t>to</w:t>
      </w:r>
      <w:r w:rsidRPr="000F2FB3">
        <w:t xml:space="preserve"> wynikiem transpozycji przepisów zawartych w załączniku III do Dyrektywy Parlamentu Europejskiego i Rady (UE) 2024/1785 z dnia 24 kwietnia 2024 r. w sprawie zmiany dyrektywy Parlamentu Europejskiego i Rady 2010/75/UE w sprawie emisji przemysłowych (zintegrowane zapobieganie zanieczyszczeniom i ich kontrola) i dyrektywy Rady 1999/31/WE w sprawie składowania odpadów, czyli zmienianego załącznika II do dyrektywy w sprawie emisji przemysłowych.</w:t>
      </w:r>
    </w:p>
    <w:p w14:paraId="4F42945B" w14:textId="7E2FD9A4" w:rsidR="000F2FB3" w:rsidRPr="000F2FB3" w:rsidRDefault="000F2FB3" w:rsidP="000F2FB3">
      <w:pPr>
        <w:pStyle w:val="ARTartustawynprozporzdzenia"/>
      </w:pPr>
      <w:r w:rsidRPr="000F2FB3">
        <w:t>Rozporządzenie rozwiązuje problem braku jednolitych zasad przyznawania odstępstw od granicznych wielkości emisyjnych.</w:t>
      </w:r>
    </w:p>
    <w:p w14:paraId="484258BA" w14:textId="77777777" w:rsidR="000F2FB3" w:rsidRPr="000F2FB3" w:rsidRDefault="000F2FB3" w:rsidP="000F2FB3">
      <w:pPr>
        <w:pStyle w:val="ARTartustawynprozporzdzenia"/>
      </w:pPr>
      <w:r w:rsidRPr="000F2FB3">
        <w:t>Dotychczasowe przepisy dopuszczały możliwość udzielania odstępstwa, ale brakowało szczegółowych kryteriów oceny, co mogło prowadzić do niejednolitego stosowania prawa i nierównego traktowania podmiotów.</w:t>
      </w:r>
    </w:p>
    <w:p w14:paraId="3452A01A" w14:textId="3E40D1B9" w:rsidR="000F2FB3" w:rsidRPr="000F2FB3" w:rsidRDefault="000F2FB3" w:rsidP="000F2FB3">
      <w:pPr>
        <w:pStyle w:val="ARTartustawynprozporzdzenia"/>
      </w:pPr>
      <w:r w:rsidRPr="000F2FB3">
        <w:t>Projekt rozporządzeni</w:t>
      </w:r>
      <w:r w:rsidR="0067156D">
        <w:t>a</w:t>
      </w:r>
      <w:r w:rsidRPr="000F2FB3">
        <w:t xml:space="preserve"> wprowadza jasne zasady porównania kosztów i korzyści środowiskowych, w tym:</w:t>
      </w:r>
    </w:p>
    <w:p w14:paraId="60D4D8B0" w14:textId="6DAD7CFC" w:rsidR="000F2FB3" w:rsidRPr="000F2FB3" w:rsidRDefault="000F2FB3" w:rsidP="000F2FB3">
      <w:pPr>
        <w:pStyle w:val="ARTartustawynprozporzdzenia"/>
        <w:ind w:firstLine="0"/>
      </w:pPr>
      <w:r>
        <w:t xml:space="preserve">- </w:t>
      </w:r>
      <w:r w:rsidRPr="000F2FB3">
        <w:t>obowiązek ilościowego i jakościowego szacowania kosztów oraz korzyści dla środowiska,</w:t>
      </w:r>
    </w:p>
    <w:p w14:paraId="6089D092" w14:textId="0EF42AC6" w:rsidR="000F2FB3" w:rsidRPr="000F2FB3" w:rsidRDefault="000F2FB3" w:rsidP="000F2FB3">
      <w:pPr>
        <w:pStyle w:val="ARTartustawynprozporzdzenia"/>
        <w:ind w:firstLine="0"/>
      </w:pPr>
      <w:r>
        <w:t xml:space="preserve">- </w:t>
      </w:r>
      <w:r w:rsidRPr="000F2FB3">
        <w:t xml:space="preserve">korzyści środowiskowe powinny być wyrażane w formie pieniężnej z zastosowaniem współczynników  wskazanych w załączniku do rozporządzenia, </w:t>
      </w:r>
    </w:p>
    <w:p w14:paraId="22135BD0" w14:textId="33FD13FA" w:rsidR="000F2FB3" w:rsidRPr="000F2FB3" w:rsidRDefault="000F2FB3" w:rsidP="000F2FB3">
      <w:pPr>
        <w:pStyle w:val="ARTartustawynprozporzdzenia"/>
        <w:ind w:firstLine="0"/>
      </w:pPr>
      <w:r>
        <w:t xml:space="preserve">- </w:t>
      </w:r>
      <w:r w:rsidRPr="000F2FB3">
        <w:t xml:space="preserve">konieczność dyskontowania zarówno kosztów jak korzyści celem odzwierciedlenia zmian wartości pieniądza w czasie, </w:t>
      </w:r>
    </w:p>
    <w:p w14:paraId="5BB60E2E" w14:textId="1D73E060" w:rsidR="000F2FB3" w:rsidRPr="000F2FB3" w:rsidRDefault="000F2FB3" w:rsidP="000F2FB3">
      <w:pPr>
        <w:pStyle w:val="ARTartustawynprozporzdzenia"/>
        <w:ind w:firstLine="0"/>
      </w:pPr>
      <w:r>
        <w:t xml:space="preserve">- </w:t>
      </w:r>
      <w:r w:rsidRPr="000F2FB3">
        <w:t>obowiązek uwzględniania niepewności związanych z szacowania kosztów oraz korzyści dla środowiska .</w:t>
      </w:r>
    </w:p>
    <w:p w14:paraId="724AEFD2" w14:textId="77777777" w:rsidR="000F2FB3" w:rsidRPr="000F2FB3" w:rsidRDefault="000F2FB3" w:rsidP="000F2FB3">
      <w:pPr>
        <w:pStyle w:val="ARTartustawynprozporzdzenia"/>
      </w:pPr>
    </w:p>
    <w:p w14:paraId="73D318EE" w14:textId="01737707" w:rsidR="000F2FB3" w:rsidRPr="000F2FB3" w:rsidRDefault="000F2FB3" w:rsidP="000F2FB3">
      <w:pPr>
        <w:pStyle w:val="ARTartustawynprozporzdzenia"/>
      </w:pPr>
      <w:r w:rsidRPr="000F2FB3">
        <w:lastRenderedPageBreak/>
        <w:t>Celem jest zapewnienie, że odstępstwa będą przyznawane tylko w sytuacjach, gdy koszty osiągnięcia poziomów emisji BAT są nieproporcjonalnie wyższe od korzyści dla środowiska.</w:t>
      </w:r>
    </w:p>
    <w:p w14:paraId="644F9F0E" w14:textId="45AA0B34" w:rsidR="000F2FB3" w:rsidRPr="000F2FB3" w:rsidRDefault="000F2FB3" w:rsidP="000F2FB3">
      <w:pPr>
        <w:pStyle w:val="ARTartustawynprozporzdzenia"/>
      </w:pPr>
      <w:r w:rsidRPr="000F2FB3">
        <w:t xml:space="preserve">Jednocześnie kryteria wskazane w rozporządzeniu nie stanowią elementów zupełnie nowych dla organów ochrony środowiska, ani dla prowadzących instalacje, gdyż od wielu lat funkcjonują w dostępnych on-line wytycznych Ministerstwa Klimatu i Środowiska. Dotyczy to zarówno szczegółowych sposobów szacowania kosztów oraz korzyści, jak i przyjętych wartości współczynników pozwalających na </w:t>
      </w:r>
      <w:proofErr w:type="spellStart"/>
      <w:r w:rsidRPr="000F2FB3">
        <w:t>monetyzację</w:t>
      </w:r>
      <w:proofErr w:type="spellEnd"/>
      <w:r w:rsidRPr="000F2FB3">
        <w:t xml:space="preserve"> emisji określonych zanieczyszczeń. Współczynniki te zostały zaczerpnięte z raportów Europejskiej Agencji Ochrony Środowiska prezentujących tzw. koszty zewnętrzne (społeczne) emisji do powietrza z instalacji przemysłowych odzwierciedlając przede wszystkim skutki zdrowotne związane z narażeniem na określone zanieczyszczenia.</w:t>
      </w:r>
    </w:p>
    <w:p w14:paraId="566514C1" w14:textId="277CA48F" w:rsidR="000F2FB3" w:rsidRPr="000F2FB3" w:rsidRDefault="000F2FB3" w:rsidP="000F2FB3">
      <w:pPr>
        <w:pStyle w:val="ARTartustawynprozporzdzenia"/>
      </w:pPr>
      <w:r w:rsidRPr="000F2FB3">
        <w:t xml:space="preserve">Przedmiotowy projekt rozporządzenia nie podlega notyfikacji zgodnie z przepisami dotyczącymi funkcjonowania krajowego systemu notyfikacji norm i aktów prawnych. </w:t>
      </w:r>
    </w:p>
    <w:p w14:paraId="11F8568F" w14:textId="73C1B8A5" w:rsidR="000F2FB3" w:rsidRPr="000F2FB3" w:rsidRDefault="000F2FB3" w:rsidP="000F2FB3">
      <w:pPr>
        <w:pStyle w:val="ARTartustawynprozporzdzenia"/>
      </w:pPr>
      <w:r w:rsidRPr="000F2FB3">
        <w:t>Nie przewiduje się przedstawienia projektu właściwym organom i instytucjom Unii Europejskiej, w tym Europejskiemu Bankowi Centralnemu, w celu uzyskania opinii, dokonania powiadomienia, konsultacji albo uzgodnienia.</w:t>
      </w:r>
    </w:p>
    <w:p w14:paraId="27B709AE" w14:textId="69D582B5" w:rsidR="000F2FB3" w:rsidRPr="000F2FB3" w:rsidRDefault="000F2FB3" w:rsidP="000F2FB3">
      <w:pPr>
        <w:pStyle w:val="ARTartustawynprozporzdzenia"/>
      </w:pPr>
      <w:r w:rsidRPr="000F2FB3">
        <w:t>Przedmiotowy projekt nie wpływa na sytuację ekonomiczną mikro-, małych i średnich przedsiębiorstw, gdyż takie zazwyczaj nie wymagają uzyskania pozwolenia zintegrowanego. W przypadku konieczności uzyskania pozwolenia zintegrowanego, projekt usprawni funkcjonowanie przedsiębiorstwa przez doprecyzowanie przepisów i wyeliminowanie wątpliwości interpretacyjnych przy udzielaniu odstępstw od konkluzji BAT.</w:t>
      </w:r>
    </w:p>
    <w:p w14:paraId="4648F391" w14:textId="69D6E01B" w:rsidR="000F2FB3" w:rsidRPr="000F2FB3" w:rsidRDefault="000F2FB3" w:rsidP="000F2FB3">
      <w:pPr>
        <w:pStyle w:val="ARTartustawynprozporzdzenia"/>
      </w:pPr>
      <w:r w:rsidRPr="000F2FB3">
        <w:t xml:space="preserve">Zgodnie </w:t>
      </w:r>
      <w:r>
        <w:t xml:space="preserve">z </w:t>
      </w:r>
      <w:r w:rsidR="0067156D">
        <w:t>postanowienia</w:t>
      </w:r>
      <w:r w:rsidR="0067156D" w:rsidRPr="000F2FB3">
        <w:t>mi</w:t>
      </w:r>
      <w:r w:rsidRPr="000F2FB3">
        <w:t xml:space="preserve"> §1 uchwały nr 20 Rady Ministrów z dnia 18 lutego 2014 r. w sprawie zaleceń ujednolicenia terminów wejścia w życie niektórych aktów normatywnych, terminem wejścia w życie przepisów ustala się na 1 lipca 2026 r., gdyż przedmiotowy akt oddziałuje na przedsiębiorców. </w:t>
      </w:r>
    </w:p>
    <w:p w14:paraId="797A618B" w14:textId="73604B1D" w:rsidR="000F2FB3" w:rsidRDefault="000F2FB3" w:rsidP="0067156D">
      <w:pPr>
        <w:pStyle w:val="ARTartustawynprozporzdzenia"/>
      </w:pPr>
      <w:r w:rsidRPr="000F2FB3">
        <w:t>Projekt przedmiotowej regulacji, zgodnie z wymogami określonymi w art. 5 ustawy z dnia 7 lipca 2005 o działalności lobbingowej w procesie stosowania prawa (Dz. U. z 2017 r. poz. 248), zostanie udostępniony w Biuletynie Informacji Publicznej na stronie podmiotowej Rządowego Centrum Legislacji, w serwisie Rządowy Proces Legislacyjny.</w:t>
      </w:r>
    </w:p>
    <w:sectPr w:rsidR="000F2FB3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0B97" w14:textId="77777777" w:rsidR="00DD5617" w:rsidRDefault="00DD5617">
      <w:r>
        <w:separator/>
      </w:r>
    </w:p>
  </w:endnote>
  <w:endnote w:type="continuationSeparator" w:id="0">
    <w:p w14:paraId="0613C733" w14:textId="77777777" w:rsidR="00DD5617" w:rsidRDefault="00DD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6D3D3" w14:textId="77777777" w:rsidR="00DD5617" w:rsidRDefault="00DD5617">
      <w:r>
        <w:separator/>
      </w:r>
    </w:p>
  </w:footnote>
  <w:footnote w:type="continuationSeparator" w:id="0">
    <w:p w14:paraId="28E36F9C" w14:textId="77777777" w:rsidR="00DD5617" w:rsidRDefault="00DD5617">
      <w:r>
        <w:continuationSeparator/>
      </w:r>
    </w:p>
  </w:footnote>
  <w:footnote w:id="1">
    <w:p w14:paraId="5A86A1D3" w14:textId="0172F61A" w:rsidR="00994033" w:rsidRDefault="00994033" w:rsidP="00994033">
      <w:pPr>
        <w:pStyle w:val="ODNONIKtreodnonika"/>
      </w:pPr>
      <w:r>
        <w:rPr>
          <w:rStyle w:val="Odwoanieprzypisudolnego"/>
        </w:rPr>
        <w:t>1)</w:t>
      </w:r>
      <w:r>
        <w:t xml:space="preserve"> </w:t>
      </w:r>
      <w:r w:rsidRPr="00994033">
        <w:t>Minister Klimatu i Środowiska kieruje działem administracji rządowej – klimat, na podstawie § 1 ust. 2 pkt 1 rozporządzenia Prezesa</w:t>
      </w:r>
      <w:r>
        <w:t xml:space="preserve"> </w:t>
      </w:r>
      <w:r w:rsidRPr="00994033">
        <w:t>Rady Ministrów z dnia 25 lipca 2025 r. w sprawie szczegółowego zakresu działania Ministra Klimatu i Środowiska (Dz. U. poz. 995).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71E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9B2503F"/>
    <w:multiLevelType w:val="multilevel"/>
    <w:tmpl w:val="9948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735830">
    <w:abstractNumId w:val="23"/>
  </w:num>
  <w:num w:numId="2" w16cid:durableId="950742997">
    <w:abstractNumId w:val="23"/>
  </w:num>
  <w:num w:numId="3" w16cid:durableId="1366058130">
    <w:abstractNumId w:val="18"/>
  </w:num>
  <w:num w:numId="4" w16cid:durableId="1360860151">
    <w:abstractNumId w:val="18"/>
  </w:num>
  <w:num w:numId="5" w16cid:durableId="298922040">
    <w:abstractNumId w:val="36"/>
  </w:num>
  <w:num w:numId="6" w16cid:durableId="1937134271">
    <w:abstractNumId w:val="32"/>
  </w:num>
  <w:num w:numId="7" w16cid:durableId="1438522796">
    <w:abstractNumId w:val="36"/>
  </w:num>
  <w:num w:numId="8" w16cid:durableId="338699943">
    <w:abstractNumId w:val="32"/>
  </w:num>
  <w:num w:numId="9" w16cid:durableId="1441027264">
    <w:abstractNumId w:val="36"/>
  </w:num>
  <w:num w:numId="10" w16cid:durableId="1586375247">
    <w:abstractNumId w:val="32"/>
  </w:num>
  <w:num w:numId="11" w16cid:durableId="1314682453">
    <w:abstractNumId w:val="14"/>
  </w:num>
  <w:num w:numId="12" w16cid:durableId="787091762">
    <w:abstractNumId w:val="10"/>
  </w:num>
  <w:num w:numId="13" w16cid:durableId="2049448866">
    <w:abstractNumId w:val="15"/>
  </w:num>
  <w:num w:numId="14" w16cid:durableId="1739093998">
    <w:abstractNumId w:val="26"/>
  </w:num>
  <w:num w:numId="15" w16cid:durableId="385181908">
    <w:abstractNumId w:val="14"/>
  </w:num>
  <w:num w:numId="16" w16cid:durableId="1783987882">
    <w:abstractNumId w:val="16"/>
  </w:num>
  <w:num w:numId="17" w16cid:durableId="1207253653">
    <w:abstractNumId w:val="8"/>
  </w:num>
  <w:num w:numId="18" w16cid:durableId="135689701">
    <w:abstractNumId w:val="3"/>
  </w:num>
  <w:num w:numId="19" w16cid:durableId="1487471480">
    <w:abstractNumId w:val="2"/>
  </w:num>
  <w:num w:numId="20" w16cid:durableId="790511948">
    <w:abstractNumId w:val="1"/>
  </w:num>
  <w:num w:numId="21" w16cid:durableId="337193071">
    <w:abstractNumId w:val="0"/>
  </w:num>
  <w:num w:numId="22" w16cid:durableId="914314399">
    <w:abstractNumId w:val="9"/>
  </w:num>
  <w:num w:numId="23" w16cid:durableId="441847504">
    <w:abstractNumId w:val="7"/>
  </w:num>
  <w:num w:numId="24" w16cid:durableId="1895385170">
    <w:abstractNumId w:val="6"/>
  </w:num>
  <w:num w:numId="25" w16cid:durableId="267734690">
    <w:abstractNumId w:val="5"/>
  </w:num>
  <w:num w:numId="26" w16cid:durableId="663317979">
    <w:abstractNumId w:val="4"/>
  </w:num>
  <w:num w:numId="27" w16cid:durableId="188105736">
    <w:abstractNumId w:val="34"/>
  </w:num>
  <w:num w:numId="28" w16cid:durableId="809445352">
    <w:abstractNumId w:val="25"/>
  </w:num>
  <w:num w:numId="29" w16cid:durableId="1804688898">
    <w:abstractNumId w:val="37"/>
  </w:num>
  <w:num w:numId="30" w16cid:durableId="173569899">
    <w:abstractNumId w:val="33"/>
  </w:num>
  <w:num w:numId="31" w16cid:durableId="41830300">
    <w:abstractNumId w:val="19"/>
  </w:num>
  <w:num w:numId="32" w16cid:durableId="2110155338">
    <w:abstractNumId w:val="11"/>
  </w:num>
  <w:num w:numId="33" w16cid:durableId="1911499129">
    <w:abstractNumId w:val="31"/>
  </w:num>
  <w:num w:numId="34" w16cid:durableId="2050832686">
    <w:abstractNumId w:val="20"/>
  </w:num>
  <w:num w:numId="35" w16cid:durableId="1249730728">
    <w:abstractNumId w:val="17"/>
  </w:num>
  <w:num w:numId="36" w16cid:durableId="1953827259">
    <w:abstractNumId w:val="22"/>
  </w:num>
  <w:num w:numId="37" w16cid:durableId="1617371276">
    <w:abstractNumId w:val="27"/>
  </w:num>
  <w:num w:numId="38" w16cid:durableId="1190290038">
    <w:abstractNumId w:val="24"/>
  </w:num>
  <w:num w:numId="39" w16cid:durableId="871650963">
    <w:abstractNumId w:val="13"/>
  </w:num>
  <w:num w:numId="40" w16cid:durableId="1093164705">
    <w:abstractNumId w:val="29"/>
  </w:num>
  <w:num w:numId="41" w16cid:durableId="79303986">
    <w:abstractNumId w:val="28"/>
  </w:num>
  <w:num w:numId="42" w16cid:durableId="1597518676">
    <w:abstractNumId w:val="21"/>
  </w:num>
  <w:num w:numId="43" w16cid:durableId="82848096">
    <w:abstractNumId w:val="35"/>
  </w:num>
  <w:num w:numId="44" w16cid:durableId="997225894">
    <w:abstractNumId w:val="12"/>
  </w:num>
  <w:num w:numId="45" w16cid:durableId="178022520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85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EF9"/>
    <w:rsid w:val="00043495"/>
    <w:rsid w:val="00046A75"/>
    <w:rsid w:val="00047312"/>
    <w:rsid w:val="00047D9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4CFC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65A1"/>
    <w:rsid w:val="000C05BA"/>
    <w:rsid w:val="000C0E8F"/>
    <w:rsid w:val="000C4BC4"/>
    <w:rsid w:val="000D0110"/>
    <w:rsid w:val="000D2468"/>
    <w:rsid w:val="000D318A"/>
    <w:rsid w:val="000D6173"/>
    <w:rsid w:val="000D68CD"/>
    <w:rsid w:val="000D6F83"/>
    <w:rsid w:val="000E25CC"/>
    <w:rsid w:val="000E3694"/>
    <w:rsid w:val="000E490F"/>
    <w:rsid w:val="000E6241"/>
    <w:rsid w:val="000F2BE3"/>
    <w:rsid w:val="000F2FB3"/>
    <w:rsid w:val="000F32B8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37F85"/>
    <w:rsid w:val="0014026F"/>
    <w:rsid w:val="00147A47"/>
    <w:rsid w:val="00147AA1"/>
    <w:rsid w:val="001520CF"/>
    <w:rsid w:val="0015667C"/>
    <w:rsid w:val="00157110"/>
    <w:rsid w:val="0015742A"/>
    <w:rsid w:val="00157926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3538"/>
    <w:rsid w:val="001C5077"/>
    <w:rsid w:val="001D1783"/>
    <w:rsid w:val="001D49C5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4C6B"/>
    <w:rsid w:val="00205C31"/>
    <w:rsid w:val="002114EF"/>
    <w:rsid w:val="0021175F"/>
    <w:rsid w:val="00214567"/>
    <w:rsid w:val="002166AD"/>
    <w:rsid w:val="00217871"/>
    <w:rsid w:val="00221ED8"/>
    <w:rsid w:val="002231EA"/>
    <w:rsid w:val="00223FDF"/>
    <w:rsid w:val="002279C0"/>
    <w:rsid w:val="0023680D"/>
    <w:rsid w:val="0023727E"/>
    <w:rsid w:val="00237B95"/>
    <w:rsid w:val="00242081"/>
    <w:rsid w:val="00243777"/>
    <w:rsid w:val="002441CD"/>
    <w:rsid w:val="002501A3"/>
    <w:rsid w:val="00250A2C"/>
    <w:rsid w:val="0025166C"/>
    <w:rsid w:val="002555D4"/>
    <w:rsid w:val="002610A3"/>
    <w:rsid w:val="00261A16"/>
    <w:rsid w:val="00263522"/>
    <w:rsid w:val="00264EC6"/>
    <w:rsid w:val="00271013"/>
    <w:rsid w:val="00273FE4"/>
    <w:rsid w:val="002765B4"/>
    <w:rsid w:val="00276A94"/>
    <w:rsid w:val="00290C85"/>
    <w:rsid w:val="0029405D"/>
    <w:rsid w:val="00294FA6"/>
    <w:rsid w:val="00295A6F"/>
    <w:rsid w:val="002A20C4"/>
    <w:rsid w:val="002A3512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4033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8B5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0FE6"/>
    <w:rsid w:val="003823EE"/>
    <w:rsid w:val="00382960"/>
    <w:rsid w:val="003846F7"/>
    <w:rsid w:val="003851ED"/>
    <w:rsid w:val="00385B39"/>
    <w:rsid w:val="00386785"/>
    <w:rsid w:val="00390E89"/>
    <w:rsid w:val="003915B1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DDE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0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17E9A"/>
    <w:rsid w:val="00421085"/>
    <w:rsid w:val="0042465E"/>
    <w:rsid w:val="00424DF7"/>
    <w:rsid w:val="004302C7"/>
    <w:rsid w:val="00432B76"/>
    <w:rsid w:val="00434D01"/>
    <w:rsid w:val="00435D26"/>
    <w:rsid w:val="00440C99"/>
    <w:rsid w:val="0044175C"/>
    <w:rsid w:val="00443A15"/>
    <w:rsid w:val="00445F4D"/>
    <w:rsid w:val="004504C0"/>
    <w:rsid w:val="004550FB"/>
    <w:rsid w:val="0045513D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415B"/>
    <w:rsid w:val="004C7EE7"/>
    <w:rsid w:val="004D1C71"/>
    <w:rsid w:val="004D2DEE"/>
    <w:rsid w:val="004D2E1F"/>
    <w:rsid w:val="004D5AE5"/>
    <w:rsid w:val="004D7FD9"/>
    <w:rsid w:val="004E1324"/>
    <w:rsid w:val="004E19A5"/>
    <w:rsid w:val="004E37E5"/>
    <w:rsid w:val="004E3FDB"/>
    <w:rsid w:val="004E6DEE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441A"/>
    <w:rsid w:val="005C68E1"/>
    <w:rsid w:val="005C722A"/>
    <w:rsid w:val="005C72D7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3A1E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154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156D"/>
    <w:rsid w:val="00673BA5"/>
    <w:rsid w:val="00680058"/>
    <w:rsid w:val="00681F9F"/>
    <w:rsid w:val="006840EA"/>
    <w:rsid w:val="006844E2"/>
    <w:rsid w:val="006848F7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6F6A6F"/>
    <w:rsid w:val="006F7DBF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D63"/>
    <w:rsid w:val="00770F6B"/>
    <w:rsid w:val="00771883"/>
    <w:rsid w:val="00776DC2"/>
    <w:rsid w:val="00780122"/>
    <w:rsid w:val="00780260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4AE7"/>
    <w:rsid w:val="007A4C28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31BD"/>
    <w:rsid w:val="00817429"/>
    <w:rsid w:val="00821514"/>
    <w:rsid w:val="00821E35"/>
    <w:rsid w:val="00824591"/>
    <w:rsid w:val="00824820"/>
    <w:rsid w:val="00824AED"/>
    <w:rsid w:val="00827820"/>
    <w:rsid w:val="00831B8B"/>
    <w:rsid w:val="0083405D"/>
    <w:rsid w:val="008352D4"/>
    <w:rsid w:val="00835D3E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6932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0DA0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C74D2"/>
    <w:rsid w:val="008D2434"/>
    <w:rsid w:val="008E171D"/>
    <w:rsid w:val="008E2785"/>
    <w:rsid w:val="008E78A3"/>
    <w:rsid w:val="008F0654"/>
    <w:rsid w:val="008F06CB"/>
    <w:rsid w:val="008F11E1"/>
    <w:rsid w:val="008F2E83"/>
    <w:rsid w:val="008F3972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47F5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65C9"/>
    <w:rsid w:val="00987E85"/>
    <w:rsid w:val="00994033"/>
    <w:rsid w:val="009A0D12"/>
    <w:rsid w:val="009A1987"/>
    <w:rsid w:val="009A2BEE"/>
    <w:rsid w:val="009A5289"/>
    <w:rsid w:val="009A5A9C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9F7B97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1D1"/>
    <w:rsid w:val="00A30E4F"/>
    <w:rsid w:val="00A32253"/>
    <w:rsid w:val="00A3310E"/>
    <w:rsid w:val="00A333A0"/>
    <w:rsid w:val="00A37E70"/>
    <w:rsid w:val="00A401E7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46D6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651"/>
    <w:rsid w:val="00AB2AD0"/>
    <w:rsid w:val="00AB67FC"/>
    <w:rsid w:val="00AC00F2"/>
    <w:rsid w:val="00AC13B0"/>
    <w:rsid w:val="00AC203D"/>
    <w:rsid w:val="00AC31B5"/>
    <w:rsid w:val="00AC4EA1"/>
    <w:rsid w:val="00AC5381"/>
    <w:rsid w:val="00AC5920"/>
    <w:rsid w:val="00AC79D1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177"/>
    <w:rsid w:val="00AF4AB6"/>
    <w:rsid w:val="00AF4CAA"/>
    <w:rsid w:val="00AF571A"/>
    <w:rsid w:val="00AF60A0"/>
    <w:rsid w:val="00AF67FC"/>
    <w:rsid w:val="00AF7DF5"/>
    <w:rsid w:val="00B006E5"/>
    <w:rsid w:val="00B018E9"/>
    <w:rsid w:val="00B024C2"/>
    <w:rsid w:val="00B07700"/>
    <w:rsid w:val="00B13921"/>
    <w:rsid w:val="00B1528C"/>
    <w:rsid w:val="00B16ACD"/>
    <w:rsid w:val="00B21487"/>
    <w:rsid w:val="00B232D1"/>
    <w:rsid w:val="00B24DB5"/>
    <w:rsid w:val="00B27299"/>
    <w:rsid w:val="00B31F9E"/>
    <w:rsid w:val="00B3268F"/>
    <w:rsid w:val="00B32C2C"/>
    <w:rsid w:val="00B33A1A"/>
    <w:rsid w:val="00B33E6C"/>
    <w:rsid w:val="00B371CC"/>
    <w:rsid w:val="00B40C17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1604"/>
    <w:rsid w:val="00B774CB"/>
    <w:rsid w:val="00B80402"/>
    <w:rsid w:val="00B80B9A"/>
    <w:rsid w:val="00B830B7"/>
    <w:rsid w:val="00B848EA"/>
    <w:rsid w:val="00B84A14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AFA"/>
    <w:rsid w:val="00BB6C0E"/>
    <w:rsid w:val="00BB7B38"/>
    <w:rsid w:val="00BC11E5"/>
    <w:rsid w:val="00BC1C87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3F1"/>
    <w:rsid w:val="00BF6589"/>
    <w:rsid w:val="00BF6F7F"/>
    <w:rsid w:val="00C00647"/>
    <w:rsid w:val="00C02764"/>
    <w:rsid w:val="00C04CEF"/>
    <w:rsid w:val="00C0662F"/>
    <w:rsid w:val="00C06665"/>
    <w:rsid w:val="00C11943"/>
    <w:rsid w:val="00C12E96"/>
    <w:rsid w:val="00C14763"/>
    <w:rsid w:val="00C16141"/>
    <w:rsid w:val="00C175EA"/>
    <w:rsid w:val="00C2363F"/>
    <w:rsid w:val="00C236C8"/>
    <w:rsid w:val="00C260B1"/>
    <w:rsid w:val="00C26E56"/>
    <w:rsid w:val="00C30FBF"/>
    <w:rsid w:val="00C31406"/>
    <w:rsid w:val="00C37194"/>
    <w:rsid w:val="00C40637"/>
    <w:rsid w:val="00C40D0C"/>
    <w:rsid w:val="00C40F6C"/>
    <w:rsid w:val="00C435A6"/>
    <w:rsid w:val="00C44426"/>
    <w:rsid w:val="00C445F3"/>
    <w:rsid w:val="00C451F4"/>
    <w:rsid w:val="00C45EB1"/>
    <w:rsid w:val="00C54A3A"/>
    <w:rsid w:val="00C55566"/>
    <w:rsid w:val="00C56448"/>
    <w:rsid w:val="00C6082A"/>
    <w:rsid w:val="00C667BE"/>
    <w:rsid w:val="00C6766B"/>
    <w:rsid w:val="00C72223"/>
    <w:rsid w:val="00C76417"/>
    <w:rsid w:val="00C7726F"/>
    <w:rsid w:val="00C81DED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37E8"/>
    <w:rsid w:val="00D247A9"/>
    <w:rsid w:val="00D32721"/>
    <w:rsid w:val="00D328DC"/>
    <w:rsid w:val="00D33387"/>
    <w:rsid w:val="00D341BC"/>
    <w:rsid w:val="00D402FB"/>
    <w:rsid w:val="00D41184"/>
    <w:rsid w:val="00D429EA"/>
    <w:rsid w:val="00D46F64"/>
    <w:rsid w:val="00D47D7A"/>
    <w:rsid w:val="00D50ABD"/>
    <w:rsid w:val="00D55290"/>
    <w:rsid w:val="00D56A77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552C"/>
    <w:rsid w:val="00D76EC9"/>
    <w:rsid w:val="00D80E7D"/>
    <w:rsid w:val="00D81397"/>
    <w:rsid w:val="00D841D1"/>
    <w:rsid w:val="00D84659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5617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054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67F00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058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3AD1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0E0"/>
    <w:rsid w:val="00F33F8B"/>
    <w:rsid w:val="00F340B2"/>
    <w:rsid w:val="00F43390"/>
    <w:rsid w:val="00F43A4E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0BD1"/>
    <w:rsid w:val="00F711C9"/>
    <w:rsid w:val="00F74C59"/>
    <w:rsid w:val="00F75C3A"/>
    <w:rsid w:val="00F81757"/>
    <w:rsid w:val="00F81955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0BD8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6D1A2"/>
  <w15:docId w15:val="{E4CFCE44-535B-499A-ADFD-E85F8307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646154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sk\AppData\Local\Temp\b3833a3e-5568-4128-aee1-34f6020391ee_Dla%20MS%20Word%20od%20wersji%202007%20-%20Szablon%20aktu%20prawnego%204.0(1).zip.1ee\Dla%20MS%20Word%20od%20wersji%202007%20-%20Szablon%20aktu%20prawnego%204.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Dla MS Word od wersji 2007 - Szablon aktu prawnego 4.0</Template>
  <TotalTime>1</TotalTime>
  <Pages>6</Pages>
  <Words>1326</Words>
  <Characters>7959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Kosińska Monika</dc:creator>
  <cp:lastModifiedBy>Kozińska-Żywar Anna</cp:lastModifiedBy>
  <cp:revision>3</cp:revision>
  <cp:lastPrinted>2012-04-23T06:39:00Z</cp:lastPrinted>
  <dcterms:created xsi:type="dcterms:W3CDTF">2026-03-10T15:52:00Z</dcterms:created>
  <dcterms:modified xsi:type="dcterms:W3CDTF">2026-03-11T12:08:00Z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